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FADA" w14:textId="6EC054FF" w:rsidR="00461682" w:rsidRPr="00D96E79" w:rsidRDefault="00461682" w:rsidP="00995AE0">
      <w:pPr>
        <w:tabs>
          <w:tab w:val="left" w:pos="5954"/>
        </w:tabs>
        <w:snapToGrid w:val="0"/>
        <w:spacing w:after="0" w:line="240" w:lineRule="auto"/>
        <w:ind w:left="2832" w:firstLine="708"/>
        <w:jc w:val="right"/>
        <w:rPr>
          <w:rFonts w:asciiTheme="majorHAnsi" w:hAnsiTheme="majorHAnsi" w:cstheme="majorHAnsi"/>
          <w:color w:val="auto"/>
          <w:szCs w:val="22"/>
        </w:rPr>
      </w:pPr>
      <w:bookmarkStart w:id="0" w:name="_Hlk38050010"/>
    </w:p>
    <w:p w14:paraId="28EBEEE5" w14:textId="77777777" w:rsidR="00461682" w:rsidRPr="00D96E79" w:rsidRDefault="00461682" w:rsidP="00995AE0">
      <w:pPr>
        <w:tabs>
          <w:tab w:val="left" w:pos="5954"/>
        </w:tabs>
        <w:snapToGrid w:val="0"/>
        <w:spacing w:after="0" w:line="240" w:lineRule="auto"/>
        <w:ind w:left="2832" w:firstLine="708"/>
        <w:rPr>
          <w:rFonts w:asciiTheme="majorHAnsi" w:hAnsiTheme="majorHAnsi" w:cstheme="majorHAnsi"/>
          <w:color w:val="auto"/>
          <w:szCs w:val="22"/>
        </w:rPr>
      </w:pPr>
    </w:p>
    <w:p w14:paraId="611A8005" w14:textId="77777777" w:rsidR="00461682" w:rsidRPr="00D96E79" w:rsidRDefault="00461682" w:rsidP="00995AE0">
      <w:pPr>
        <w:tabs>
          <w:tab w:val="left" w:pos="5954"/>
        </w:tabs>
        <w:snapToGrid w:val="0"/>
        <w:spacing w:after="0" w:line="240" w:lineRule="auto"/>
        <w:ind w:left="2832" w:firstLine="708"/>
        <w:rPr>
          <w:rFonts w:asciiTheme="majorHAnsi" w:hAnsiTheme="majorHAnsi" w:cstheme="majorHAnsi"/>
          <w:color w:val="auto"/>
          <w:szCs w:val="22"/>
        </w:rPr>
      </w:pPr>
    </w:p>
    <w:p w14:paraId="1600C97E" w14:textId="73DA79EE" w:rsidR="000D1877" w:rsidRPr="00D96E79" w:rsidRDefault="56DEB529" w:rsidP="00995AE0">
      <w:pPr>
        <w:tabs>
          <w:tab w:val="left" w:pos="5954"/>
        </w:tabs>
        <w:snapToGrid w:val="0"/>
        <w:spacing w:after="0" w:line="240" w:lineRule="auto"/>
        <w:ind w:left="2832" w:firstLine="708"/>
        <w:rPr>
          <w:rFonts w:asciiTheme="majorHAnsi" w:hAnsiTheme="majorHAnsi" w:cstheme="majorHAnsi"/>
          <w:color w:val="auto"/>
          <w:szCs w:val="22"/>
        </w:rPr>
      </w:pPr>
      <w:r>
        <w:rPr>
          <w:noProof/>
        </w:rPr>
        <w:drawing>
          <wp:inline distT="0" distB="0" distL="0" distR="0" wp14:anchorId="058ED4CF" wp14:editId="3DE2E4E4">
            <wp:extent cx="1793972" cy="88106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2">
                      <a:extLst>
                        <a:ext uri="{28A0092B-C50C-407E-A947-70E740481C1C}">
                          <a14:useLocalDpi xmlns:a14="http://schemas.microsoft.com/office/drawing/2010/main" val="0"/>
                        </a:ext>
                      </a:extLst>
                    </a:blip>
                    <a:stretch>
                      <a:fillRect/>
                    </a:stretch>
                  </pic:blipFill>
                  <pic:spPr>
                    <a:xfrm>
                      <a:off x="0" y="0"/>
                      <a:ext cx="1793972" cy="881063"/>
                    </a:xfrm>
                    <a:prstGeom prst="rect">
                      <a:avLst/>
                    </a:prstGeom>
                  </pic:spPr>
                </pic:pic>
              </a:graphicData>
            </a:graphic>
          </wp:inline>
        </w:drawing>
      </w:r>
    </w:p>
    <w:p w14:paraId="1F84A68F" w14:textId="5731C4A3" w:rsidR="000D1877" w:rsidRPr="00D96E79" w:rsidRDefault="000D1877" w:rsidP="00995AE0">
      <w:pPr>
        <w:tabs>
          <w:tab w:val="left" w:pos="5954"/>
        </w:tabs>
        <w:snapToGrid w:val="0"/>
        <w:spacing w:after="0" w:line="240" w:lineRule="auto"/>
        <w:ind w:left="2832" w:firstLine="708"/>
        <w:rPr>
          <w:rFonts w:asciiTheme="majorHAnsi" w:hAnsiTheme="majorHAnsi" w:cstheme="majorHAnsi"/>
          <w:color w:val="auto"/>
          <w:szCs w:val="22"/>
        </w:rPr>
      </w:pPr>
    </w:p>
    <w:p w14:paraId="2B518027" w14:textId="70AE10F6" w:rsidR="000D1877" w:rsidRPr="00D96E79" w:rsidRDefault="000D1877" w:rsidP="00995AE0">
      <w:pPr>
        <w:tabs>
          <w:tab w:val="left" w:pos="5954"/>
        </w:tabs>
        <w:snapToGrid w:val="0"/>
        <w:spacing w:after="0" w:line="240" w:lineRule="auto"/>
        <w:ind w:left="2832" w:firstLine="708"/>
        <w:rPr>
          <w:rFonts w:asciiTheme="majorHAnsi" w:hAnsiTheme="majorHAnsi" w:cstheme="majorHAnsi"/>
          <w:color w:val="auto"/>
          <w:szCs w:val="22"/>
        </w:rPr>
      </w:pPr>
    </w:p>
    <w:p w14:paraId="2A2A7346" w14:textId="77777777" w:rsidR="00B1436C" w:rsidRPr="00D96E79" w:rsidRDefault="00B1436C" w:rsidP="00995AE0">
      <w:pPr>
        <w:tabs>
          <w:tab w:val="left" w:pos="5954"/>
        </w:tabs>
        <w:snapToGrid w:val="0"/>
        <w:spacing w:after="0" w:line="240" w:lineRule="auto"/>
        <w:jc w:val="both"/>
        <w:rPr>
          <w:rFonts w:asciiTheme="majorHAnsi" w:hAnsiTheme="majorHAnsi" w:cstheme="majorHAnsi"/>
          <w:color w:val="auto"/>
          <w:szCs w:val="22"/>
        </w:rPr>
      </w:pPr>
    </w:p>
    <w:p w14:paraId="268F2792" w14:textId="3E3D4007" w:rsidR="00B1436C" w:rsidRPr="00D96E79" w:rsidRDefault="00B1436C" w:rsidP="00995AE0">
      <w:pPr>
        <w:tabs>
          <w:tab w:val="left" w:pos="5954"/>
        </w:tabs>
        <w:snapToGrid w:val="0"/>
        <w:spacing w:after="0" w:line="240" w:lineRule="auto"/>
        <w:jc w:val="both"/>
        <w:rPr>
          <w:rFonts w:asciiTheme="majorHAnsi" w:hAnsiTheme="majorHAnsi" w:cstheme="majorHAnsi"/>
          <w:color w:val="auto"/>
          <w:szCs w:val="22"/>
        </w:rPr>
      </w:pPr>
    </w:p>
    <w:p w14:paraId="4ECE2D93" w14:textId="56B742DB" w:rsidR="00357E4E" w:rsidRPr="00D96E79" w:rsidRDefault="00357E4E" w:rsidP="00995AE0">
      <w:pPr>
        <w:tabs>
          <w:tab w:val="left" w:pos="5954"/>
        </w:tabs>
        <w:snapToGrid w:val="0"/>
        <w:spacing w:after="0" w:line="240" w:lineRule="auto"/>
        <w:jc w:val="both"/>
        <w:rPr>
          <w:rFonts w:asciiTheme="majorHAnsi" w:hAnsiTheme="majorHAnsi" w:cstheme="majorHAnsi"/>
          <w:color w:val="auto"/>
          <w:szCs w:val="22"/>
        </w:rPr>
      </w:pPr>
    </w:p>
    <w:p w14:paraId="4F8CBF52" w14:textId="65949EFA" w:rsidR="00357E4E" w:rsidRPr="00D96E79" w:rsidRDefault="00357E4E" w:rsidP="00995AE0">
      <w:pPr>
        <w:tabs>
          <w:tab w:val="left" w:pos="5954"/>
        </w:tabs>
        <w:snapToGrid w:val="0"/>
        <w:spacing w:after="0" w:line="240" w:lineRule="auto"/>
        <w:jc w:val="both"/>
        <w:rPr>
          <w:rFonts w:asciiTheme="majorHAnsi" w:hAnsiTheme="majorHAnsi" w:cstheme="majorHAnsi"/>
          <w:color w:val="auto"/>
          <w:szCs w:val="22"/>
        </w:rPr>
      </w:pPr>
    </w:p>
    <w:p w14:paraId="11A3D622" w14:textId="555A8CC0" w:rsidR="00357E4E" w:rsidRPr="00D96E79" w:rsidRDefault="00357E4E" w:rsidP="00995AE0">
      <w:pPr>
        <w:tabs>
          <w:tab w:val="left" w:pos="5954"/>
        </w:tabs>
        <w:snapToGrid w:val="0"/>
        <w:spacing w:after="0" w:line="240" w:lineRule="auto"/>
        <w:jc w:val="both"/>
        <w:rPr>
          <w:rFonts w:asciiTheme="majorHAnsi" w:hAnsiTheme="majorHAnsi" w:cstheme="majorHAnsi"/>
          <w:color w:val="auto"/>
          <w:szCs w:val="22"/>
        </w:rPr>
      </w:pPr>
    </w:p>
    <w:p w14:paraId="0DD676A6" w14:textId="77926A0F" w:rsidR="00357E4E" w:rsidRPr="00D96E79" w:rsidRDefault="00357E4E" w:rsidP="00995AE0">
      <w:pPr>
        <w:tabs>
          <w:tab w:val="left" w:pos="5954"/>
        </w:tabs>
        <w:snapToGrid w:val="0"/>
        <w:spacing w:after="0" w:line="240" w:lineRule="auto"/>
        <w:jc w:val="both"/>
        <w:rPr>
          <w:rFonts w:asciiTheme="majorHAnsi" w:hAnsiTheme="majorHAnsi" w:cstheme="majorHAnsi"/>
          <w:color w:val="auto"/>
          <w:szCs w:val="22"/>
        </w:rPr>
      </w:pPr>
    </w:p>
    <w:p w14:paraId="5B27EAA3" w14:textId="25615E30" w:rsidR="00357E4E" w:rsidRPr="00D96E79" w:rsidRDefault="00357E4E" w:rsidP="00995AE0">
      <w:pPr>
        <w:tabs>
          <w:tab w:val="left" w:pos="5954"/>
        </w:tabs>
        <w:snapToGrid w:val="0"/>
        <w:spacing w:after="0" w:line="240" w:lineRule="auto"/>
        <w:jc w:val="both"/>
        <w:rPr>
          <w:rFonts w:asciiTheme="majorHAnsi" w:hAnsiTheme="majorHAnsi" w:cstheme="majorHAnsi"/>
          <w:color w:val="auto"/>
          <w:szCs w:val="22"/>
        </w:rPr>
      </w:pPr>
    </w:p>
    <w:p w14:paraId="23670B4A" w14:textId="4328E408" w:rsidR="00357E4E" w:rsidRPr="00D96E79" w:rsidRDefault="00357E4E" w:rsidP="00995AE0">
      <w:pPr>
        <w:tabs>
          <w:tab w:val="left" w:pos="5954"/>
        </w:tabs>
        <w:snapToGrid w:val="0"/>
        <w:spacing w:after="0" w:line="240" w:lineRule="auto"/>
        <w:jc w:val="both"/>
        <w:rPr>
          <w:rFonts w:asciiTheme="majorHAnsi" w:hAnsiTheme="majorHAnsi" w:cstheme="majorHAnsi"/>
          <w:color w:val="auto"/>
          <w:szCs w:val="22"/>
        </w:rPr>
      </w:pPr>
    </w:p>
    <w:p w14:paraId="12C0F20F" w14:textId="0F12D330" w:rsidR="00357E4E" w:rsidRPr="00D96E79" w:rsidRDefault="00357E4E" w:rsidP="00995AE0">
      <w:pPr>
        <w:tabs>
          <w:tab w:val="left" w:pos="5954"/>
        </w:tabs>
        <w:snapToGrid w:val="0"/>
        <w:spacing w:after="0" w:line="240" w:lineRule="auto"/>
        <w:jc w:val="both"/>
        <w:rPr>
          <w:rFonts w:asciiTheme="majorHAnsi" w:hAnsiTheme="majorHAnsi" w:cstheme="majorHAnsi"/>
          <w:color w:val="auto"/>
          <w:szCs w:val="22"/>
        </w:rPr>
      </w:pPr>
    </w:p>
    <w:p w14:paraId="603C9295" w14:textId="0ED0362C" w:rsidR="00357E4E" w:rsidRPr="00D96E79" w:rsidRDefault="00357E4E" w:rsidP="00995AE0">
      <w:pPr>
        <w:tabs>
          <w:tab w:val="left" w:pos="5954"/>
        </w:tabs>
        <w:snapToGrid w:val="0"/>
        <w:spacing w:after="0" w:line="240" w:lineRule="auto"/>
        <w:jc w:val="center"/>
        <w:rPr>
          <w:rFonts w:asciiTheme="majorHAnsi" w:hAnsiTheme="majorHAnsi" w:cstheme="majorHAnsi"/>
          <w:color w:val="auto"/>
          <w:szCs w:val="22"/>
        </w:rPr>
      </w:pPr>
    </w:p>
    <w:p w14:paraId="77CEB49E" w14:textId="77777777" w:rsidR="00EA3BCB" w:rsidRPr="00D96E79" w:rsidRDefault="00EA3BCB" w:rsidP="00995AE0">
      <w:pPr>
        <w:tabs>
          <w:tab w:val="left" w:pos="5954"/>
        </w:tabs>
        <w:snapToGrid w:val="0"/>
        <w:spacing w:after="0" w:line="240" w:lineRule="auto"/>
        <w:jc w:val="center"/>
        <w:rPr>
          <w:rFonts w:asciiTheme="majorHAnsi" w:hAnsiTheme="majorHAnsi" w:cstheme="majorHAnsi"/>
          <w:b/>
          <w:color w:val="auto"/>
          <w:szCs w:val="22"/>
        </w:rPr>
      </w:pPr>
      <w:r w:rsidRPr="00D96E79">
        <w:rPr>
          <w:rFonts w:asciiTheme="majorHAnsi" w:hAnsiTheme="majorHAnsi" w:cstheme="majorHAnsi"/>
          <w:b/>
          <w:color w:val="auto"/>
          <w:szCs w:val="22"/>
        </w:rPr>
        <w:t xml:space="preserve">REGULAMIN </w:t>
      </w:r>
    </w:p>
    <w:p w14:paraId="56B7E541" w14:textId="1E4AFA39" w:rsidR="00E319D2" w:rsidRPr="00D96E79" w:rsidRDefault="00EA3BCB" w:rsidP="00995AE0">
      <w:pPr>
        <w:tabs>
          <w:tab w:val="left" w:pos="5954"/>
        </w:tabs>
        <w:snapToGrid w:val="0"/>
        <w:spacing w:after="0" w:line="240" w:lineRule="auto"/>
        <w:jc w:val="center"/>
        <w:rPr>
          <w:rFonts w:asciiTheme="majorHAnsi" w:hAnsiTheme="majorHAnsi" w:cstheme="majorHAnsi"/>
          <w:b/>
          <w:color w:val="auto"/>
          <w:szCs w:val="22"/>
        </w:rPr>
      </w:pPr>
      <w:r w:rsidRPr="00D96E79">
        <w:rPr>
          <w:rFonts w:asciiTheme="majorHAnsi" w:hAnsiTheme="majorHAnsi" w:cstheme="majorHAnsi"/>
          <w:b/>
          <w:color w:val="auto"/>
          <w:szCs w:val="22"/>
        </w:rPr>
        <w:t>UBIEGANIA SIĘ O UDZIAŁ</w:t>
      </w:r>
      <w:r w:rsidR="00E319D2" w:rsidRPr="00D96E79">
        <w:rPr>
          <w:rFonts w:asciiTheme="majorHAnsi" w:hAnsiTheme="majorHAnsi" w:cstheme="majorHAnsi"/>
          <w:b/>
          <w:color w:val="auto"/>
          <w:szCs w:val="22"/>
        </w:rPr>
        <w:t xml:space="preserve"> </w:t>
      </w:r>
      <w:r w:rsidRPr="00D96E79">
        <w:rPr>
          <w:rFonts w:asciiTheme="majorHAnsi" w:hAnsiTheme="majorHAnsi" w:cstheme="majorHAnsi"/>
          <w:b/>
          <w:color w:val="auto"/>
          <w:szCs w:val="22"/>
        </w:rPr>
        <w:t xml:space="preserve">W PROGRAMIE RZĄDOWYM </w:t>
      </w:r>
    </w:p>
    <w:p w14:paraId="0FE90238" w14:textId="1CF9A77C" w:rsidR="00EA3BCB" w:rsidRPr="00D96E79" w:rsidRDefault="006500A0" w:rsidP="00995AE0">
      <w:pPr>
        <w:tabs>
          <w:tab w:val="left" w:pos="5954"/>
        </w:tabs>
        <w:snapToGrid w:val="0"/>
        <w:spacing w:after="0" w:line="240" w:lineRule="auto"/>
        <w:jc w:val="center"/>
        <w:rPr>
          <w:rFonts w:asciiTheme="majorHAnsi" w:hAnsiTheme="majorHAnsi" w:cstheme="majorHAnsi"/>
          <w:b/>
          <w:color w:val="auto"/>
          <w:szCs w:val="22"/>
        </w:rPr>
      </w:pPr>
      <w:r>
        <w:rPr>
          <w:rFonts w:asciiTheme="majorHAnsi" w:hAnsiTheme="majorHAnsi" w:cstheme="majorHAnsi"/>
          <w:b/>
          <w:color w:val="auto"/>
          <w:szCs w:val="22"/>
        </w:rPr>
        <w:t>„</w:t>
      </w:r>
      <w:r w:rsidR="00EA3BCB" w:rsidRPr="00D96E79">
        <w:rPr>
          <w:rFonts w:asciiTheme="majorHAnsi" w:hAnsiTheme="majorHAnsi" w:cstheme="majorHAnsi"/>
          <w:b/>
          <w:i/>
          <w:color w:val="auto"/>
          <w:szCs w:val="22"/>
        </w:rPr>
        <w:t>TARCZA FINANSOWA</w:t>
      </w:r>
      <w:r w:rsidR="00B02F6E">
        <w:rPr>
          <w:rFonts w:asciiTheme="majorHAnsi" w:hAnsiTheme="majorHAnsi" w:cstheme="majorHAnsi"/>
          <w:b/>
          <w:i/>
          <w:color w:val="auto"/>
          <w:szCs w:val="22"/>
        </w:rPr>
        <w:t xml:space="preserve"> 2.0</w:t>
      </w:r>
      <w:r w:rsidR="00715DFB" w:rsidRPr="00D96E79">
        <w:rPr>
          <w:rFonts w:asciiTheme="majorHAnsi" w:hAnsiTheme="majorHAnsi" w:cstheme="majorHAnsi"/>
          <w:b/>
          <w:i/>
          <w:color w:val="auto"/>
          <w:szCs w:val="22"/>
        </w:rPr>
        <w:br/>
      </w:r>
      <w:r w:rsidR="00EA3BCB" w:rsidRPr="00D96E79">
        <w:rPr>
          <w:rFonts w:asciiTheme="majorHAnsi" w:hAnsiTheme="majorHAnsi" w:cstheme="majorHAnsi"/>
          <w:b/>
          <w:i/>
          <w:color w:val="auto"/>
          <w:szCs w:val="22"/>
        </w:rPr>
        <w:t>POLSKIEGO FUNDUSZU ROZWOJU</w:t>
      </w:r>
      <w:r w:rsidR="00715DFB" w:rsidRPr="00D96E79">
        <w:rPr>
          <w:rFonts w:asciiTheme="majorHAnsi" w:hAnsiTheme="majorHAnsi" w:cstheme="majorHAnsi"/>
          <w:b/>
          <w:i/>
          <w:color w:val="auto"/>
          <w:szCs w:val="22"/>
        </w:rPr>
        <w:br/>
      </w:r>
      <w:r w:rsidR="00EA3BCB" w:rsidRPr="00D96E79">
        <w:rPr>
          <w:rFonts w:asciiTheme="majorHAnsi" w:hAnsiTheme="majorHAnsi" w:cstheme="majorHAnsi"/>
          <w:b/>
          <w:i/>
          <w:color w:val="auto"/>
          <w:szCs w:val="22"/>
        </w:rPr>
        <w:t xml:space="preserve">DLA </w:t>
      </w:r>
      <w:r w:rsidR="00B02F6E">
        <w:rPr>
          <w:rFonts w:asciiTheme="majorHAnsi" w:hAnsiTheme="majorHAnsi" w:cstheme="majorHAnsi"/>
          <w:b/>
          <w:i/>
          <w:color w:val="auto"/>
          <w:szCs w:val="22"/>
        </w:rPr>
        <w:t xml:space="preserve">MIKRO, </w:t>
      </w:r>
      <w:r w:rsidR="00E52B4E" w:rsidRPr="00D96E79">
        <w:rPr>
          <w:rFonts w:asciiTheme="majorHAnsi" w:hAnsiTheme="majorHAnsi" w:cstheme="majorHAnsi"/>
          <w:b/>
          <w:i/>
          <w:color w:val="auto"/>
          <w:szCs w:val="22"/>
        </w:rPr>
        <w:t>MAŁYCH I ŚREDNICH FIRM</w:t>
      </w:r>
      <w:r w:rsidR="00E319D2" w:rsidRPr="00D96E79">
        <w:rPr>
          <w:rFonts w:asciiTheme="majorHAnsi" w:hAnsiTheme="majorHAnsi" w:cstheme="majorHAnsi"/>
          <w:b/>
          <w:color w:val="auto"/>
          <w:szCs w:val="22"/>
        </w:rPr>
        <w:t>"</w:t>
      </w:r>
    </w:p>
    <w:p w14:paraId="47C5351C" w14:textId="1479F049" w:rsidR="00EA3BCB" w:rsidRDefault="00EA3BCB" w:rsidP="00995AE0">
      <w:pPr>
        <w:tabs>
          <w:tab w:val="left" w:pos="5954"/>
        </w:tabs>
        <w:snapToGrid w:val="0"/>
        <w:spacing w:after="0" w:line="240" w:lineRule="auto"/>
        <w:jc w:val="both"/>
        <w:rPr>
          <w:rFonts w:asciiTheme="majorHAnsi" w:eastAsia="Times New Roman" w:hAnsiTheme="majorHAnsi" w:cstheme="majorHAnsi"/>
          <w:b/>
          <w:i/>
          <w:color w:val="auto"/>
          <w:szCs w:val="22"/>
          <w:lang w:eastAsia="pl-PL"/>
        </w:rPr>
      </w:pPr>
    </w:p>
    <w:p w14:paraId="2503E77B" w14:textId="21D40DB0" w:rsidR="00DB53B2" w:rsidRDefault="00DB53B2" w:rsidP="00995AE0">
      <w:pPr>
        <w:tabs>
          <w:tab w:val="left" w:pos="5954"/>
        </w:tabs>
        <w:snapToGrid w:val="0"/>
        <w:spacing w:after="0" w:line="240" w:lineRule="auto"/>
        <w:jc w:val="both"/>
        <w:rPr>
          <w:rFonts w:asciiTheme="majorHAnsi" w:eastAsia="Times New Roman" w:hAnsiTheme="majorHAnsi" w:cstheme="majorHAnsi"/>
          <w:b/>
          <w:i/>
          <w:color w:val="auto"/>
          <w:szCs w:val="22"/>
          <w:lang w:eastAsia="pl-PL"/>
        </w:rPr>
      </w:pPr>
    </w:p>
    <w:p w14:paraId="5F1DCEA9" w14:textId="158E0C4E" w:rsidR="00DB53B2" w:rsidRDefault="00DB53B2" w:rsidP="00995AE0">
      <w:pPr>
        <w:tabs>
          <w:tab w:val="left" w:pos="5954"/>
        </w:tabs>
        <w:snapToGrid w:val="0"/>
        <w:spacing w:after="0" w:line="240" w:lineRule="auto"/>
        <w:jc w:val="both"/>
        <w:rPr>
          <w:rFonts w:asciiTheme="majorHAnsi" w:eastAsia="Times New Roman" w:hAnsiTheme="majorHAnsi" w:cstheme="majorHAnsi"/>
          <w:b/>
          <w:i/>
          <w:color w:val="auto"/>
          <w:szCs w:val="22"/>
          <w:lang w:eastAsia="pl-PL"/>
        </w:rPr>
      </w:pPr>
    </w:p>
    <w:p w14:paraId="057AB6D3" w14:textId="4FC46FC1" w:rsidR="00DB53B2" w:rsidRDefault="00DB53B2" w:rsidP="00995AE0">
      <w:pPr>
        <w:tabs>
          <w:tab w:val="left" w:pos="5954"/>
        </w:tabs>
        <w:snapToGrid w:val="0"/>
        <w:spacing w:after="0" w:line="240" w:lineRule="auto"/>
        <w:jc w:val="both"/>
        <w:rPr>
          <w:rFonts w:asciiTheme="majorHAnsi" w:eastAsia="Times New Roman" w:hAnsiTheme="majorHAnsi" w:cstheme="majorHAnsi"/>
          <w:b/>
          <w:i/>
          <w:color w:val="auto"/>
          <w:szCs w:val="22"/>
          <w:lang w:eastAsia="pl-PL"/>
        </w:rPr>
      </w:pPr>
    </w:p>
    <w:p w14:paraId="3E00144F" w14:textId="2417E255" w:rsidR="00DB53B2" w:rsidRDefault="00DB53B2" w:rsidP="00995AE0">
      <w:pPr>
        <w:tabs>
          <w:tab w:val="left" w:pos="5954"/>
        </w:tabs>
        <w:snapToGrid w:val="0"/>
        <w:spacing w:after="0" w:line="240" w:lineRule="auto"/>
        <w:jc w:val="both"/>
        <w:rPr>
          <w:rFonts w:asciiTheme="majorHAnsi" w:eastAsia="Times New Roman" w:hAnsiTheme="majorHAnsi" w:cstheme="majorHAnsi"/>
          <w:b/>
          <w:i/>
          <w:color w:val="auto"/>
          <w:szCs w:val="22"/>
          <w:lang w:eastAsia="pl-PL"/>
        </w:rPr>
      </w:pPr>
    </w:p>
    <w:p w14:paraId="4352A33B" w14:textId="544CEBCB" w:rsidR="00DB53B2" w:rsidRDefault="00DB53B2" w:rsidP="00995AE0">
      <w:pPr>
        <w:tabs>
          <w:tab w:val="left" w:pos="5954"/>
        </w:tabs>
        <w:snapToGrid w:val="0"/>
        <w:spacing w:after="0" w:line="240" w:lineRule="auto"/>
        <w:jc w:val="both"/>
        <w:rPr>
          <w:rFonts w:asciiTheme="majorHAnsi" w:eastAsia="Times New Roman" w:hAnsiTheme="majorHAnsi" w:cstheme="majorHAnsi"/>
          <w:b/>
          <w:i/>
          <w:color w:val="auto"/>
          <w:szCs w:val="22"/>
          <w:lang w:eastAsia="pl-PL"/>
        </w:rPr>
      </w:pPr>
    </w:p>
    <w:p w14:paraId="25FEB106" w14:textId="36DA0AB2" w:rsidR="00DB53B2" w:rsidRDefault="00DB53B2" w:rsidP="00995AE0">
      <w:pPr>
        <w:tabs>
          <w:tab w:val="left" w:pos="5954"/>
        </w:tabs>
        <w:snapToGrid w:val="0"/>
        <w:spacing w:after="0" w:line="240" w:lineRule="auto"/>
        <w:jc w:val="both"/>
        <w:rPr>
          <w:rFonts w:asciiTheme="majorHAnsi" w:eastAsia="Times New Roman" w:hAnsiTheme="majorHAnsi" w:cstheme="majorHAnsi"/>
          <w:b/>
          <w:i/>
          <w:color w:val="auto"/>
          <w:szCs w:val="22"/>
          <w:lang w:eastAsia="pl-PL"/>
        </w:rPr>
      </w:pPr>
    </w:p>
    <w:p w14:paraId="65D92E7F" w14:textId="57D9A430" w:rsidR="00DB53B2" w:rsidRDefault="00DB53B2" w:rsidP="00995AE0">
      <w:pPr>
        <w:tabs>
          <w:tab w:val="left" w:pos="5954"/>
        </w:tabs>
        <w:snapToGrid w:val="0"/>
        <w:spacing w:after="0" w:line="240" w:lineRule="auto"/>
        <w:jc w:val="both"/>
        <w:rPr>
          <w:rFonts w:asciiTheme="majorHAnsi" w:eastAsia="Times New Roman" w:hAnsiTheme="majorHAnsi" w:cstheme="majorHAnsi"/>
          <w:b/>
          <w:i/>
          <w:color w:val="auto"/>
          <w:szCs w:val="22"/>
          <w:lang w:eastAsia="pl-PL"/>
        </w:rPr>
      </w:pPr>
    </w:p>
    <w:p w14:paraId="537CAE69" w14:textId="713BDE57" w:rsidR="00DB53B2" w:rsidRDefault="00DB53B2" w:rsidP="00995AE0">
      <w:pPr>
        <w:tabs>
          <w:tab w:val="left" w:pos="5954"/>
        </w:tabs>
        <w:snapToGrid w:val="0"/>
        <w:spacing w:after="0" w:line="240" w:lineRule="auto"/>
        <w:jc w:val="both"/>
        <w:rPr>
          <w:rFonts w:asciiTheme="majorHAnsi" w:eastAsia="Times New Roman" w:hAnsiTheme="majorHAnsi" w:cstheme="majorHAnsi"/>
          <w:b/>
          <w:i/>
          <w:color w:val="auto"/>
          <w:szCs w:val="22"/>
          <w:lang w:eastAsia="pl-PL"/>
        </w:rPr>
      </w:pPr>
    </w:p>
    <w:p w14:paraId="20CD9489" w14:textId="09C81906" w:rsidR="00DB53B2" w:rsidRDefault="00DB53B2" w:rsidP="00995AE0">
      <w:pPr>
        <w:tabs>
          <w:tab w:val="left" w:pos="5954"/>
        </w:tabs>
        <w:snapToGrid w:val="0"/>
        <w:spacing w:after="0" w:line="240" w:lineRule="auto"/>
        <w:jc w:val="both"/>
        <w:rPr>
          <w:rFonts w:asciiTheme="majorHAnsi" w:eastAsia="Times New Roman" w:hAnsiTheme="majorHAnsi" w:cstheme="majorHAnsi"/>
          <w:b/>
          <w:i/>
          <w:color w:val="auto"/>
          <w:szCs w:val="22"/>
          <w:lang w:eastAsia="pl-PL"/>
        </w:rPr>
      </w:pPr>
    </w:p>
    <w:p w14:paraId="5C74B912" w14:textId="04ECC2BB" w:rsidR="00DB53B2" w:rsidRDefault="00DB53B2" w:rsidP="00995AE0">
      <w:pPr>
        <w:tabs>
          <w:tab w:val="left" w:pos="5954"/>
        </w:tabs>
        <w:snapToGrid w:val="0"/>
        <w:spacing w:after="0" w:line="240" w:lineRule="auto"/>
        <w:jc w:val="both"/>
        <w:rPr>
          <w:rFonts w:asciiTheme="majorHAnsi" w:eastAsia="Times New Roman" w:hAnsiTheme="majorHAnsi" w:cstheme="majorHAnsi"/>
          <w:b/>
          <w:i/>
          <w:color w:val="auto"/>
          <w:szCs w:val="22"/>
          <w:lang w:eastAsia="pl-PL"/>
        </w:rPr>
      </w:pPr>
    </w:p>
    <w:p w14:paraId="09F73596" w14:textId="6BCF7110" w:rsidR="00DB53B2" w:rsidRDefault="00DB53B2" w:rsidP="00995AE0">
      <w:pPr>
        <w:tabs>
          <w:tab w:val="left" w:pos="5954"/>
        </w:tabs>
        <w:snapToGrid w:val="0"/>
        <w:spacing w:after="0" w:line="240" w:lineRule="auto"/>
        <w:jc w:val="both"/>
        <w:rPr>
          <w:rFonts w:asciiTheme="majorHAnsi" w:eastAsia="Times New Roman" w:hAnsiTheme="majorHAnsi" w:cstheme="majorHAnsi"/>
          <w:b/>
          <w:i/>
          <w:color w:val="auto"/>
          <w:szCs w:val="22"/>
          <w:lang w:eastAsia="pl-PL"/>
        </w:rPr>
      </w:pPr>
    </w:p>
    <w:p w14:paraId="10316E26" w14:textId="535B5AAE" w:rsidR="00DB53B2" w:rsidRDefault="00DB53B2" w:rsidP="00995AE0">
      <w:pPr>
        <w:tabs>
          <w:tab w:val="left" w:pos="5954"/>
        </w:tabs>
        <w:snapToGrid w:val="0"/>
        <w:spacing w:after="0" w:line="240" w:lineRule="auto"/>
        <w:jc w:val="both"/>
        <w:rPr>
          <w:rFonts w:asciiTheme="majorHAnsi" w:eastAsia="Times New Roman" w:hAnsiTheme="majorHAnsi" w:cstheme="majorHAnsi"/>
          <w:b/>
          <w:i/>
          <w:color w:val="auto"/>
          <w:szCs w:val="22"/>
          <w:lang w:eastAsia="pl-PL"/>
        </w:rPr>
      </w:pPr>
    </w:p>
    <w:p w14:paraId="72B2ABDC" w14:textId="4B781148" w:rsidR="00DB53B2" w:rsidRDefault="00DB53B2" w:rsidP="00995AE0">
      <w:pPr>
        <w:tabs>
          <w:tab w:val="left" w:pos="5954"/>
        </w:tabs>
        <w:snapToGrid w:val="0"/>
        <w:spacing w:after="0" w:line="240" w:lineRule="auto"/>
        <w:jc w:val="both"/>
        <w:rPr>
          <w:rFonts w:asciiTheme="majorHAnsi" w:eastAsia="Times New Roman" w:hAnsiTheme="majorHAnsi" w:cstheme="majorHAnsi"/>
          <w:b/>
          <w:i/>
          <w:color w:val="auto"/>
          <w:szCs w:val="22"/>
          <w:lang w:eastAsia="pl-PL"/>
        </w:rPr>
      </w:pPr>
    </w:p>
    <w:p w14:paraId="583BC275" w14:textId="77777777" w:rsidR="00DB53B2" w:rsidRPr="00D96E79" w:rsidRDefault="00DB53B2" w:rsidP="00995AE0">
      <w:pPr>
        <w:tabs>
          <w:tab w:val="left" w:pos="5954"/>
        </w:tabs>
        <w:snapToGrid w:val="0"/>
        <w:spacing w:after="0" w:line="240" w:lineRule="auto"/>
        <w:jc w:val="both"/>
        <w:rPr>
          <w:rFonts w:asciiTheme="majorHAnsi" w:eastAsia="Times New Roman" w:hAnsiTheme="majorHAnsi" w:cstheme="majorHAnsi"/>
          <w:b/>
          <w:i/>
          <w:color w:val="auto"/>
          <w:szCs w:val="22"/>
          <w:lang w:eastAsia="pl-PL"/>
        </w:rPr>
      </w:pPr>
    </w:p>
    <w:p w14:paraId="47BB64C4" w14:textId="77777777" w:rsidR="00D15F12" w:rsidRPr="00D96E79" w:rsidRDefault="00D15F12" w:rsidP="00995AE0">
      <w:pPr>
        <w:tabs>
          <w:tab w:val="left" w:pos="5954"/>
        </w:tabs>
        <w:snapToGrid w:val="0"/>
        <w:spacing w:after="0" w:line="240" w:lineRule="auto"/>
        <w:jc w:val="both"/>
        <w:rPr>
          <w:rFonts w:asciiTheme="majorHAnsi" w:eastAsia="Times New Roman" w:hAnsiTheme="majorHAnsi" w:cstheme="majorHAnsi"/>
          <w:b/>
          <w:i/>
          <w:color w:val="auto"/>
          <w:szCs w:val="22"/>
          <w:lang w:eastAsia="pl-PL"/>
        </w:rPr>
      </w:pPr>
    </w:p>
    <w:tbl>
      <w:tblPr>
        <w:tblStyle w:val="Tabela-Siatka"/>
        <w:tblW w:w="0" w:type="auto"/>
        <w:tblInd w:w="2259" w:type="dxa"/>
        <w:tblLook w:val="04A0" w:firstRow="1" w:lastRow="0" w:firstColumn="1" w:lastColumn="0" w:noHBand="0" w:noVBand="1"/>
      </w:tblPr>
      <w:tblGrid>
        <w:gridCol w:w="2556"/>
        <w:gridCol w:w="1975"/>
      </w:tblGrid>
      <w:tr w:rsidR="00FD6345" w14:paraId="13F14C19" w14:textId="77777777" w:rsidTr="00707A5D">
        <w:tc>
          <w:tcPr>
            <w:tcW w:w="2556" w:type="dxa"/>
          </w:tcPr>
          <w:p w14:paraId="287E6E9E" w14:textId="079FF167" w:rsidR="00FD6345" w:rsidRDefault="00FD6345" w:rsidP="00995AE0">
            <w:pPr>
              <w:tabs>
                <w:tab w:val="left" w:pos="5954"/>
              </w:tabs>
              <w:snapToGrid w:val="0"/>
              <w:rPr>
                <w:rFonts w:asciiTheme="majorHAnsi" w:eastAsia="Times New Roman" w:hAnsiTheme="majorHAnsi" w:cstheme="majorHAnsi"/>
                <w:b/>
                <w:i/>
                <w:color w:val="auto"/>
                <w:szCs w:val="22"/>
                <w:lang w:eastAsia="pl-PL"/>
              </w:rPr>
            </w:pPr>
            <w:r>
              <w:rPr>
                <w:rFonts w:asciiTheme="majorHAnsi" w:eastAsia="Times New Roman" w:hAnsiTheme="majorHAnsi" w:cstheme="majorHAnsi"/>
                <w:b/>
                <w:i/>
                <w:color w:val="auto"/>
                <w:szCs w:val="22"/>
                <w:lang w:eastAsia="pl-PL"/>
              </w:rPr>
              <w:t>Data przyjęcia</w:t>
            </w:r>
            <w:r w:rsidR="00DB53B2">
              <w:rPr>
                <w:rFonts w:asciiTheme="majorHAnsi" w:eastAsia="Times New Roman" w:hAnsiTheme="majorHAnsi" w:cstheme="majorHAnsi"/>
                <w:b/>
                <w:i/>
                <w:color w:val="auto"/>
                <w:szCs w:val="22"/>
                <w:lang w:eastAsia="pl-PL"/>
              </w:rPr>
              <w:t xml:space="preserve"> przez</w:t>
            </w:r>
            <w:r>
              <w:rPr>
                <w:rFonts w:asciiTheme="majorHAnsi" w:eastAsia="Times New Roman" w:hAnsiTheme="majorHAnsi" w:cstheme="majorHAnsi"/>
                <w:b/>
                <w:i/>
                <w:color w:val="auto"/>
                <w:szCs w:val="22"/>
                <w:lang w:eastAsia="pl-PL"/>
              </w:rPr>
              <w:t xml:space="preserve"> PFR</w:t>
            </w:r>
            <w:r w:rsidR="00DB53B2">
              <w:rPr>
                <w:rFonts w:asciiTheme="majorHAnsi" w:eastAsia="Times New Roman" w:hAnsiTheme="majorHAnsi" w:cstheme="majorHAnsi"/>
                <w:b/>
                <w:i/>
                <w:color w:val="auto"/>
                <w:szCs w:val="22"/>
                <w:lang w:eastAsia="pl-PL"/>
              </w:rPr>
              <w:t>:</w:t>
            </w:r>
          </w:p>
        </w:tc>
        <w:tc>
          <w:tcPr>
            <w:tcW w:w="1975" w:type="dxa"/>
          </w:tcPr>
          <w:p w14:paraId="15666304" w14:textId="58CBABC1" w:rsidR="00FD6345" w:rsidRDefault="00707A5D" w:rsidP="00995AE0">
            <w:pPr>
              <w:tabs>
                <w:tab w:val="left" w:pos="5954"/>
              </w:tabs>
              <w:snapToGrid w:val="0"/>
              <w:rPr>
                <w:rFonts w:asciiTheme="majorHAnsi" w:eastAsia="Times New Roman" w:hAnsiTheme="majorHAnsi" w:cstheme="majorHAnsi"/>
                <w:b/>
                <w:i/>
                <w:color w:val="auto"/>
                <w:szCs w:val="22"/>
                <w:lang w:eastAsia="pl-PL"/>
              </w:rPr>
            </w:pPr>
            <w:r>
              <w:rPr>
                <w:rFonts w:asciiTheme="majorHAnsi" w:eastAsia="Wingdings" w:hAnsiTheme="majorHAnsi" w:cstheme="majorHAnsi"/>
                <w:b/>
                <w:i/>
                <w:color w:val="auto"/>
                <w:szCs w:val="22"/>
                <w:lang w:eastAsia="pl-PL"/>
              </w:rPr>
              <w:t>1</w:t>
            </w:r>
            <w:r w:rsidR="00457AD2">
              <w:rPr>
                <w:rFonts w:asciiTheme="majorHAnsi" w:eastAsia="Wingdings" w:hAnsiTheme="majorHAnsi" w:cstheme="majorHAnsi"/>
                <w:b/>
                <w:i/>
                <w:color w:val="auto"/>
                <w:szCs w:val="22"/>
                <w:lang w:eastAsia="pl-PL"/>
              </w:rPr>
              <w:t>1</w:t>
            </w:r>
            <w:r>
              <w:rPr>
                <w:rFonts w:asciiTheme="majorHAnsi" w:eastAsia="Times New Roman" w:hAnsiTheme="majorHAnsi" w:cstheme="majorHAnsi"/>
                <w:b/>
                <w:i/>
                <w:color w:val="auto"/>
                <w:szCs w:val="22"/>
                <w:lang w:eastAsia="pl-PL"/>
              </w:rPr>
              <w:t xml:space="preserve"> </w:t>
            </w:r>
            <w:r w:rsidR="00F507F7">
              <w:rPr>
                <w:rFonts w:asciiTheme="majorHAnsi" w:eastAsia="Times New Roman" w:hAnsiTheme="majorHAnsi" w:cstheme="majorHAnsi"/>
                <w:b/>
                <w:i/>
                <w:color w:val="auto"/>
                <w:szCs w:val="22"/>
                <w:lang w:eastAsia="pl-PL"/>
              </w:rPr>
              <w:t>stycznia</w:t>
            </w:r>
            <w:r w:rsidR="00FD6345" w:rsidRPr="009703DF">
              <w:rPr>
                <w:rFonts w:asciiTheme="majorHAnsi" w:eastAsia="Times New Roman" w:hAnsiTheme="majorHAnsi" w:cstheme="majorHAnsi"/>
                <w:b/>
                <w:i/>
                <w:color w:val="auto"/>
                <w:szCs w:val="22"/>
                <w:lang w:eastAsia="pl-PL"/>
              </w:rPr>
              <w:t xml:space="preserve"> 2020 r.</w:t>
            </w:r>
          </w:p>
        </w:tc>
      </w:tr>
      <w:tr w:rsidR="00FD6345" w14:paraId="439DA55A" w14:textId="77777777" w:rsidTr="00707A5D">
        <w:tc>
          <w:tcPr>
            <w:tcW w:w="2556" w:type="dxa"/>
          </w:tcPr>
          <w:p w14:paraId="2B01250A" w14:textId="1DFCA94D" w:rsidR="00FD6345" w:rsidRDefault="00FD6345" w:rsidP="00995AE0">
            <w:pPr>
              <w:tabs>
                <w:tab w:val="left" w:pos="5954"/>
              </w:tabs>
              <w:snapToGrid w:val="0"/>
              <w:rPr>
                <w:rFonts w:asciiTheme="majorHAnsi" w:eastAsia="Times New Roman" w:hAnsiTheme="majorHAnsi" w:cstheme="majorHAnsi"/>
                <w:b/>
                <w:i/>
                <w:color w:val="auto"/>
                <w:szCs w:val="22"/>
                <w:lang w:eastAsia="pl-PL"/>
              </w:rPr>
            </w:pPr>
            <w:r>
              <w:rPr>
                <w:rFonts w:asciiTheme="majorHAnsi" w:eastAsia="Times New Roman" w:hAnsiTheme="majorHAnsi" w:cstheme="majorHAnsi"/>
                <w:b/>
                <w:i/>
                <w:color w:val="auto"/>
                <w:szCs w:val="22"/>
                <w:lang w:eastAsia="pl-PL"/>
              </w:rPr>
              <w:t>Data wejścia w życie</w:t>
            </w:r>
            <w:r w:rsidR="00DB53B2">
              <w:rPr>
                <w:rFonts w:asciiTheme="majorHAnsi" w:eastAsia="Times New Roman" w:hAnsiTheme="majorHAnsi" w:cstheme="majorHAnsi"/>
                <w:b/>
                <w:i/>
                <w:color w:val="auto"/>
                <w:szCs w:val="22"/>
                <w:lang w:eastAsia="pl-PL"/>
              </w:rPr>
              <w:t>:</w:t>
            </w:r>
          </w:p>
        </w:tc>
        <w:tc>
          <w:tcPr>
            <w:tcW w:w="1975" w:type="dxa"/>
          </w:tcPr>
          <w:p w14:paraId="65F6AED2" w14:textId="4CF866A0" w:rsidR="00FD6345" w:rsidRDefault="00707A5D" w:rsidP="00995AE0">
            <w:pPr>
              <w:tabs>
                <w:tab w:val="left" w:pos="5954"/>
              </w:tabs>
              <w:snapToGrid w:val="0"/>
              <w:rPr>
                <w:rFonts w:asciiTheme="majorHAnsi" w:eastAsia="Times New Roman" w:hAnsiTheme="majorHAnsi" w:cstheme="majorHAnsi"/>
                <w:b/>
                <w:i/>
                <w:color w:val="auto"/>
                <w:szCs w:val="22"/>
                <w:lang w:eastAsia="pl-PL"/>
              </w:rPr>
            </w:pPr>
            <w:r>
              <w:rPr>
                <w:rFonts w:asciiTheme="majorHAnsi" w:eastAsia="Wingdings" w:hAnsiTheme="majorHAnsi" w:cstheme="majorHAnsi"/>
                <w:b/>
                <w:i/>
                <w:color w:val="auto"/>
                <w:szCs w:val="22"/>
                <w:lang w:eastAsia="pl-PL"/>
              </w:rPr>
              <w:t>1</w:t>
            </w:r>
            <w:r w:rsidR="005E72AE">
              <w:rPr>
                <w:rFonts w:asciiTheme="majorHAnsi" w:eastAsia="Wingdings" w:hAnsiTheme="majorHAnsi" w:cstheme="majorHAnsi"/>
                <w:b/>
                <w:i/>
                <w:color w:val="auto"/>
                <w:szCs w:val="22"/>
                <w:lang w:eastAsia="pl-PL"/>
              </w:rPr>
              <w:t>4</w:t>
            </w:r>
            <w:r>
              <w:rPr>
                <w:rFonts w:asciiTheme="majorHAnsi" w:eastAsia="Times New Roman" w:hAnsiTheme="majorHAnsi" w:cstheme="majorHAnsi"/>
                <w:b/>
                <w:i/>
                <w:color w:val="auto"/>
                <w:szCs w:val="22"/>
                <w:lang w:eastAsia="pl-PL"/>
              </w:rPr>
              <w:t xml:space="preserve"> </w:t>
            </w:r>
            <w:r w:rsidR="00F507F7">
              <w:rPr>
                <w:rFonts w:asciiTheme="majorHAnsi" w:eastAsia="Times New Roman" w:hAnsiTheme="majorHAnsi" w:cstheme="majorHAnsi"/>
                <w:b/>
                <w:i/>
                <w:color w:val="auto"/>
                <w:szCs w:val="22"/>
                <w:lang w:eastAsia="pl-PL"/>
              </w:rPr>
              <w:t>stycznia</w:t>
            </w:r>
            <w:r w:rsidR="00FD6345">
              <w:rPr>
                <w:rFonts w:asciiTheme="majorHAnsi" w:eastAsia="Times New Roman" w:hAnsiTheme="majorHAnsi" w:cstheme="majorHAnsi"/>
                <w:b/>
                <w:i/>
                <w:color w:val="auto"/>
                <w:szCs w:val="22"/>
                <w:lang w:eastAsia="pl-PL"/>
              </w:rPr>
              <w:t xml:space="preserve"> 2020 r.</w:t>
            </w:r>
          </w:p>
        </w:tc>
      </w:tr>
    </w:tbl>
    <w:p w14:paraId="475BF1F2" w14:textId="52B2A45D" w:rsidR="00461682" w:rsidRPr="00D96E79" w:rsidRDefault="00461682" w:rsidP="00995AE0">
      <w:pPr>
        <w:tabs>
          <w:tab w:val="left" w:pos="5954"/>
        </w:tabs>
        <w:snapToGrid w:val="0"/>
        <w:spacing w:after="0" w:line="240" w:lineRule="auto"/>
        <w:rPr>
          <w:rFonts w:asciiTheme="majorHAnsi" w:hAnsiTheme="majorHAnsi" w:cstheme="majorHAnsi"/>
          <w:color w:val="auto"/>
          <w:szCs w:val="22"/>
        </w:rPr>
      </w:pPr>
    </w:p>
    <w:p w14:paraId="4E18D215" w14:textId="47CF6918" w:rsidR="00C95ACB" w:rsidRPr="00D96E79" w:rsidRDefault="00C95ACB" w:rsidP="00995AE0">
      <w:pPr>
        <w:tabs>
          <w:tab w:val="left" w:pos="5954"/>
        </w:tabs>
        <w:snapToGrid w:val="0"/>
        <w:spacing w:after="0" w:line="240" w:lineRule="auto"/>
        <w:jc w:val="center"/>
        <w:rPr>
          <w:rFonts w:asciiTheme="majorHAnsi" w:hAnsiTheme="majorHAnsi" w:cstheme="majorHAnsi"/>
          <w:color w:val="auto"/>
          <w:szCs w:val="22"/>
        </w:rPr>
      </w:pPr>
    </w:p>
    <w:p w14:paraId="7B33C947" w14:textId="20892AF1" w:rsidR="003D313E" w:rsidRPr="00D96E79" w:rsidRDefault="008C4617" w:rsidP="00995AE0">
      <w:pPr>
        <w:tabs>
          <w:tab w:val="left" w:pos="5954"/>
        </w:tabs>
        <w:snapToGrid w:val="0"/>
        <w:spacing w:after="0" w:line="240" w:lineRule="auto"/>
        <w:jc w:val="both"/>
        <w:rPr>
          <w:rFonts w:asciiTheme="majorHAnsi" w:hAnsiTheme="majorHAnsi" w:cstheme="majorHAnsi"/>
          <w:color w:val="auto"/>
          <w:szCs w:val="22"/>
        </w:rPr>
      </w:pPr>
      <w:r w:rsidRPr="00D96E79">
        <w:rPr>
          <w:rFonts w:asciiTheme="majorHAnsi" w:hAnsiTheme="majorHAnsi" w:cstheme="majorHAnsi"/>
          <w:color w:val="auto"/>
          <w:szCs w:val="22"/>
        </w:rPr>
        <w:br w:type="page"/>
      </w:r>
    </w:p>
    <w:p w14:paraId="6906DD3F" w14:textId="5B935A70" w:rsidR="00EB454C" w:rsidRPr="00D96E79" w:rsidRDefault="00C572BA" w:rsidP="00995AE0">
      <w:pPr>
        <w:tabs>
          <w:tab w:val="left" w:pos="5954"/>
        </w:tabs>
        <w:snapToGrid w:val="0"/>
        <w:spacing w:after="0" w:line="240" w:lineRule="auto"/>
        <w:rPr>
          <w:rFonts w:asciiTheme="majorHAnsi" w:hAnsiTheme="majorHAnsi" w:cstheme="majorHAnsi"/>
          <w:b/>
          <w:bCs/>
          <w:color w:val="auto"/>
          <w:szCs w:val="22"/>
        </w:rPr>
      </w:pPr>
      <w:r w:rsidRPr="00D96E79">
        <w:rPr>
          <w:rFonts w:asciiTheme="majorHAnsi" w:hAnsiTheme="majorHAnsi" w:cstheme="majorHAnsi"/>
          <w:b/>
          <w:bCs/>
          <w:color w:val="auto"/>
          <w:szCs w:val="22"/>
        </w:rPr>
        <w:lastRenderedPageBreak/>
        <w:t>SPIS TREŚCI</w:t>
      </w:r>
    </w:p>
    <w:p w14:paraId="3F016EC0" w14:textId="77777777" w:rsidR="00C572BA" w:rsidRPr="00D96E79" w:rsidRDefault="00C572BA" w:rsidP="00995AE0">
      <w:pPr>
        <w:tabs>
          <w:tab w:val="left" w:pos="5954"/>
        </w:tabs>
        <w:snapToGrid w:val="0"/>
        <w:spacing w:after="0" w:line="240" w:lineRule="auto"/>
        <w:rPr>
          <w:rFonts w:asciiTheme="majorHAnsi" w:hAnsiTheme="majorHAnsi" w:cstheme="majorHAnsi"/>
          <w:b/>
          <w:bCs/>
          <w:color w:val="auto"/>
          <w:szCs w:val="22"/>
        </w:rPr>
      </w:pPr>
    </w:p>
    <w:p w14:paraId="13720EA0" w14:textId="73E02C05" w:rsidR="00F73231" w:rsidRDefault="00F526E7" w:rsidP="00995AE0">
      <w:pPr>
        <w:pStyle w:val="Spistreci1"/>
        <w:tabs>
          <w:tab w:val="left" w:pos="1320"/>
          <w:tab w:val="right" w:leader="dot" w:pos="9062"/>
        </w:tabs>
        <w:spacing w:line="240" w:lineRule="auto"/>
        <w:rPr>
          <w:rFonts w:eastAsiaTheme="minorEastAsia" w:cstheme="minorBidi"/>
          <w:b w:val="0"/>
          <w:bCs w:val="0"/>
          <w:caps w:val="0"/>
          <w:noProof/>
          <w:color w:val="auto"/>
          <w:kern w:val="0"/>
          <w:sz w:val="22"/>
          <w:szCs w:val="22"/>
          <w:lang w:eastAsia="pl-PL"/>
        </w:rPr>
      </w:pPr>
      <w:r w:rsidRPr="00D96E79">
        <w:rPr>
          <w:rFonts w:asciiTheme="majorHAnsi" w:hAnsiTheme="majorHAnsi" w:cstheme="majorHAnsi"/>
          <w:caps w:val="0"/>
          <w:color w:val="auto"/>
          <w:sz w:val="22"/>
          <w:szCs w:val="22"/>
        </w:rPr>
        <w:fldChar w:fldCharType="begin"/>
      </w:r>
      <w:r w:rsidRPr="00D96E79">
        <w:rPr>
          <w:rFonts w:asciiTheme="majorHAnsi" w:hAnsiTheme="majorHAnsi" w:cstheme="majorHAnsi"/>
          <w:caps w:val="0"/>
          <w:color w:val="auto"/>
          <w:sz w:val="22"/>
          <w:szCs w:val="22"/>
        </w:rPr>
        <w:instrText xml:space="preserve"> TOC \h \z \t "Heading #1;1" </w:instrText>
      </w:r>
      <w:r w:rsidRPr="00D96E79">
        <w:rPr>
          <w:rFonts w:asciiTheme="majorHAnsi" w:hAnsiTheme="majorHAnsi" w:cstheme="majorHAnsi"/>
          <w:caps w:val="0"/>
          <w:color w:val="auto"/>
          <w:sz w:val="22"/>
          <w:szCs w:val="22"/>
        </w:rPr>
        <w:fldChar w:fldCharType="separate"/>
      </w:r>
      <w:hyperlink w:anchor="_Toc57576897" w:history="1">
        <w:r w:rsidR="00F73231" w:rsidRPr="004121C1">
          <w:rPr>
            <w:rStyle w:val="Hipercze"/>
            <w:rFonts w:asciiTheme="majorHAnsi" w:eastAsiaTheme="majorEastAsia" w:hAnsiTheme="majorHAnsi" w:cstheme="majorHAnsi"/>
            <w:noProof/>
          </w:rPr>
          <w:t xml:space="preserve">ROZDZIAŁ I. </w:t>
        </w:r>
        <w:r w:rsidR="00F73231">
          <w:rPr>
            <w:rFonts w:eastAsiaTheme="minorEastAsia" w:cstheme="minorBidi"/>
            <w:b w:val="0"/>
            <w:bCs w:val="0"/>
            <w:caps w:val="0"/>
            <w:noProof/>
            <w:color w:val="auto"/>
            <w:kern w:val="0"/>
            <w:sz w:val="22"/>
            <w:szCs w:val="22"/>
            <w:lang w:eastAsia="pl-PL"/>
          </w:rPr>
          <w:tab/>
        </w:r>
        <w:r w:rsidR="00F73231" w:rsidRPr="004121C1">
          <w:rPr>
            <w:rStyle w:val="Hipercze"/>
            <w:rFonts w:asciiTheme="majorHAnsi" w:hAnsiTheme="majorHAnsi" w:cstheme="majorHAnsi"/>
            <w:noProof/>
          </w:rPr>
          <w:t>KONSTRUKCJA</w:t>
        </w:r>
        <w:r w:rsidR="00F73231">
          <w:rPr>
            <w:noProof/>
            <w:webHidden/>
          </w:rPr>
          <w:tab/>
        </w:r>
        <w:r w:rsidR="00F73231">
          <w:rPr>
            <w:noProof/>
            <w:webHidden/>
          </w:rPr>
          <w:fldChar w:fldCharType="begin"/>
        </w:r>
        <w:r w:rsidR="00F73231">
          <w:rPr>
            <w:noProof/>
            <w:webHidden/>
          </w:rPr>
          <w:instrText xml:space="preserve"> PAGEREF _Toc57576897 \h </w:instrText>
        </w:r>
        <w:r w:rsidR="00F73231">
          <w:rPr>
            <w:noProof/>
            <w:webHidden/>
          </w:rPr>
        </w:r>
        <w:r w:rsidR="00F73231">
          <w:rPr>
            <w:noProof/>
            <w:webHidden/>
          </w:rPr>
          <w:fldChar w:fldCharType="separate"/>
        </w:r>
        <w:r w:rsidR="00E02DCE">
          <w:rPr>
            <w:noProof/>
            <w:webHidden/>
          </w:rPr>
          <w:t>3</w:t>
        </w:r>
        <w:r w:rsidR="00F73231">
          <w:rPr>
            <w:noProof/>
            <w:webHidden/>
          </w:rPr>
          <w:fldChar w:fldCharType="end"/>
        </w:r>
      </w:hyperlink>
    </w:p>
    <w:p w14:paraId="19A7BFA2" w14:textId="2E4D8706" w:rsidR="00F73231" w:rsidRDefault="002316EB" w:rsidP="00995AE0">
      <w:pPr>
        <w:pStyle w:val="Spistreci1"/>
        <w:tabs>
          <w:tab w:val="left" w:pos="1320"/>
          <w:tab w:val="right" w:leader="dot" w:pos="9062"/>
        </w:tabs>
        <w:spacing w:line="240" w:lineRule="auto"/>
        <w:rPr>
          <w:rFonts w:eastAsiaTheme="minorEastAsia" w:cstheme="minorBidi"/>
          <w:b w:val="0"/>
          <w:bCs w:val="0"/>
          <w:caps w:val="0"/>
          <w:noProof/>
          <w:color w:val="auto"/>
          <w:kern w:val="0"/>
          <w:sz w:val="22"/>
          <w:szCs w:val="22"/>
          <w:lang w:eastAsia="pl-PL"/>
        </w:rPr>
      </w:pPr>
      <w:hyperlink w:anchor="_Toc57576898" w:history="1">
        <w:r w:rsidR="00F73231" w:rsidRPr="004121C1">
          <w:rPr>
            <w:rStyle w:val="Hipercze"/>
            <w:rFonts w:asciiTheme="majorHAnsi" w:eastAsiaTheme="majorEastAsia" w:hAnsiTheme="majorHAnsi" w:cstheme="majorHAnsi"/>
            <w:noProof/>
          </w:rPr>
          <w:t xml:space="preserve">ROZDZIAŁ II. </w:t>
        </w:r>
        <w:r w:rsidR="00F73231">
          <w:rPr>
            <w:rFonts w:eastAsiaTheme="minorEastAsia" w:cstheme="minorBidi"/>
            <w:b w:val="0"/>
            <w:bCs w:val="0"/>
            <w:caps w:val="0"/>
            <w:noProof/>
            <w:color w:val="auto"/>
            <w:kern w:val="0"/>
            <w:sz w:val="22"/>
            <w:szCs w:val="22"/>
            <w:lang w:eastAsia="pl-PL"/>
          </w:rPr>
          <w:tab/>
        </w:r>
        <w:r w:rsidR="00F73231" w:rsidRPr="004121C1">
          <w:rPr>
            <w:rStyle w:val="Hipercze"/>
            <w:rFonts w:asciiTheme="majorHAnsi" w:eastAsiaTheme="majorEastAsia" w:hAnsiTheme="majorHAnsi" w:cstheme="majorHAnsi"/>
            <w:noProof/>
          </w:rPr>
          <w:t>PROGRAM</w:t>
        </w:r>
        <w:r w:rsidR="00F73231">
          <w:rPr>
            <w:noProof/>
            <w:webHidden/>
          </w:rPr>
          <w:tab/>
        </w:r>
        <w:r w:rsidR="00F73231">
          <w:rPr>
            <w:noProof/>
            <w:webHidden/>
          </w:rPr>
          <w:fldChar w:fldCharType="begin"/>
        </w:r>
        <w:r w:rsidR="00F73231">
          <w:rPr>
            <w:noProof/>
            <w:webHidden/>
          </w:rPr>
          <w:instrText xml:space="preserve"> PAGEREF _Toc57576898 \h </w:instrText>
        </w:r>
        <w:r w:rsidR="00F73231">
          <w:rPr>
            <w:noProof/>
            <w:webHidden/>
          </w:rPr>
        </w:r>
        <w:r w:rsidR="00F73231">
          <w:rPr>
            <w:noProof/>
            <w:webHidden/>
          </w:rPr>
          <w:fldChar w:fldCharType="separate"/>
        </w:r>
        <w:r w:rsidR="00E02DCE">
          <w:rPr>
            <w:noProof/>
            <w:webHidden/>
          </w:rPr>
          <w:t>12</w:t>
        </w:r>
        <w:r w:rsidR="00F73231">
          <w:rPr>
            <w:noProof/>
            <w:webHidden/>
          </w:rPr>
          <w:fldChar w:fldCharType="end"/>
        </w:r>
      </w:hyperlink>
    </w:p>
    <w:p w14:paraId="536F6378" w14:textId="6F41BC1B" w:rsidR="00F73231" w:rsidRDefault="002316EB" w:rsidP="00995AE0">
      <w:pPr>
        <w:pStyle w:val="Spistreci1"/>
        <w:tabs>
          <w:tab w:val="left" w:pos="1320"/>
          <w:tab w:val="right" w:leader="dot" w:pos="9062"/>
        </w:tabs>
        <w:spacing w:line="240" w:lineRule="auto"/>
        <w:rPr>
          <w:rFonts w:eastAsiaTheme="minorEastAsia" w:cstheme="minorBidi"/>
          <w:b w:val="0"/>
          <w:bCs w:val="0"/>
          <w:caps w:val="0"/>
          <w:noProof/>
          <w:color w:val="auto"/>
          <w:kern w:val="0"/>
          <w:sz w:val="22"/>
          <w:szCs w:val="22"/>
          <w:lang w:eastAsia="pl-PL"/>
        </w:rPr>
      </w:pPr>
      <w:hyperlink w:anchor="_Toc57576899" w:history="1">
        <w:r w:rsidR="00F73231" w:rsidRPr="004121C1">
          <w:rPr>
            <w:rStyle w:val="Hipercze"/>
            <w:rFonts w:asciiTheme="majorHAnsi" w:eastAsiaTheme="majorEastAsia" w:hAnsiTheme="majorHAnsi" w:cstheme="majorHAnsi"/>
            <w:noProof/>
          </w:rPr>
          <w:t xml:space="preserve">ROZDZIAŁ III. </w:t>
        </w:r>
        <w:r w:rsidR="00F73231">
          <w:rPr>
            <w:rFonts w:eastAsiaTheme="minorEastAsia" w:cstheme="minorBidi"/>
            <w:b w:val="0"/>
            <w:bCs w:val="0"/>
            <w:caps w:val="0"/>
            <w:noProof/>
            <w:color w:val="auto"/>
            <w:kern w:val="0"/>
            <w:sz w:val="22"/>
            <w:szCs w:val="22"/>
            <w:lang w:eastAsia="pl-PL"/>
          </w:rPr>
          <w:tab/>
        </w:r>
        <w:r w:rsidR="00F73231" w:rsidRPr="004121C1">
          <w:rPr>
            <w:rStyle w:val="Hipercze"/>
            <w:rFonts w:asciiTheme="majorHAnsi" w:eastAsiaTheme="majorEastAsia" w:hAnsiTheme="majorHAnsi" w:cstheme="majorHAnsi"/>
            <w:noProof/>
          </w:rPr>
          <w:t>WARUNKI PROGRAMOWE</w:t>
        </w:r>
        <w:r w:rsidR="00F73231">
          <w:rPr>
            <w:noProof/>
            <w:webHidden/>
          </w:rPr>
          <w:tab/>
        </w:r>
        <w:r w:rsidR="00F73231">
          <w:rPr>
            <w:noProof/>
            <w:webHidden/>
          </w:rPr>
          <w:fldChar w:fldCharType="begin"/>
        </w:r>
        <w:r w:rsidR="00F73231">
          <w:rPr>
            <w:noProof/>
            <w:webHidden/>
          </w:rPr>
          <w:instrText xml:space="preserve"> PAGEREF _Toc57576899 \h </w:instrText>
        </w:r>
        <w:r w:rsidR="00F73231">
          <w:rPr>
            <w:noProof/>
            <w:webHidden/>
          </w:rPr>
        </w:r>
        <w:r w:rsidR="00F73231">
          <w:rPr>
            <w:noProof/>
            <w:webHidden/>
          </w:rPr>
          <w:fldChar w:fldCharType="separate"/>
        </w:r>
        <w:r w:rsidR="00E02DCE">
          <w:rPr>
            <w:noProof/>
            <w:webHidden/>
          </w:rPr>
          <w:t>20</w:t>
        </w:r>
        <w:r w:rsidR="00F73231">
          <w:rPr>
            <w:noProof/>
            <w:webHidden/>
          </w:rPr>
          <w:fldChar w:fldCharType="end"/>
        </w:r>
      </w:hyperlink>
    </w:p>
    <w:p w14:paraId="7347E694" w14:textId="47DA4A39" w:rsidR="00F73231" w:rsidRDefault="002316EB" w:rsidP="00995AE0">
      <w:pPr>
        <w:pStyle w:val="Spistreci1"/>
        <w:tabs>
          <w:tab w:val="left" w:pos="1320"/>
          <w:tab w:val="right" w:leader="dot" w:pos="9062"/>
        </w:tabs>
        <w:spacing w:line="240" w:lineRule="auto"/>
        <w:rPr>
          <w:rFonts w:eastAsiaTheme="minorEastAsia" w:cstheme="minorBidi"/>
          <w:b w:val="0"/>
          <w:bCs w:val="0"/>
          <w:caps w:val="0"/>
          <w:noProof/>
          <w:color w:val="auto"/>
          <w:kern w:val="0"/>
          <w:sz w:val="22"/>
          <w:szCs w:val="22"/>
          <w:lang w:eastAsia="pl-PL"/>
        </w:rPr>
      </w:pPr>
      <w:hyperlink w:anchor="_Toc57576900" w:history="1">
        <w:r w:rsidR="00F73231" w:rsidRPr="004121C1">
          <w:rPr>
            <w:rStyle w:val="Hipercze"/>
            <w:rFonts w:asciiTheme="majorHAnsi" w:hAnsiTheme="majorHAnsi" w:cstheme="majorHAnsi"/>
            <w:noProof/>
          </w:rPr>
          <w:t xml:space="preserve">ROZDZIAŁ IV. </w:t>
        </w:r>
        <w:r w:rsidR="00F73231">
          <w:rPr>
            <w:rFonts w:eastAsiaTheme="minorEastAsia" w:cstheme="minorBidi"/>
            <w:b w:val="0"/>
            <w:bCs w:val="0"/>
            <w:caps w:val="0"/>
            <w:noProof/>
            <w:color w:val="auto"/>
            <w:kern w:val="0"/>
            <w:sz w:val="22"/>
            <w:szCs w:val="22"/>
            <w:lang w:eastAsia="pl-PL"/>
          </w:rPr>
          <w:tab/>
        </w:r>
        <w:r w:rsidR="00F73231" w:rsidRPr="004121C1">
          <w:rPr>
            <w:rStyle w:val="Hipercze"/>
            <w:rFonts w:asciiTheme="majorHAnsi" w:hAnsiTheme="majorHAnsi" w:cstheme="majorHAnsi"/>
            <w:noProof/>
          </w:rPr>
          <w:t>WNIOSKI I ODWOŁANIA</w:t>
        </w:r>
        <w:r w:rsidR="00F73231">
          <w:rPr>
            <w:noProof/>
            <w:webHidden/>
          </w:rPr>
          <w:tab/>
        </w:r>
        <w:r w:rsidR="00F73231">
          <w:rPr>
            <w:noProof/>
            <w:webHidden/>
          </w:rPr>
          <w:fldChar w:fldCharType="begin"/>
        </w:r>
        <w:r w:rsidR="00F73231">
          <w:rPr>
            <w:noProof/>
            <w:webHidden/>
          </w:rPr>
          <w:instrText xml:space="preserve"> PAGEREF _Toc57576900 \h </w:instrText>
        </w:r>
        <w:r w:rsidR="00F73231">
          <w:rPr>
            <w:noProof/>
            <w:webHidden/>
          </w:rPr>
        </w:r>
        <w:r w:rsidR="00F73231">
          <w:rPr>
            <w:noProof/>
            <w:webHidden/>
          </w:rPr>
          <w:fldChar w:fldCharType="separate"/>
        </w:r>
        <w:r w:rsidR="00E02DCE">
          <w:rPr>
            <w:noProof/>
            <w:webHidden/>
          </w:rPr>
          <w:t>26</w:t>
        </w:r>
        <w:r w:rsidR="00F73231">
          <w:rPr>
            <w:noProof/>
            <w:webHidden/>
          </w:rPr>
          <w:fldChar w:fldCharType="end"/>
        </w:r>
      </w:hyperlink>
    </w:p>
    <w:p w14:paraId="2865C2DD" w14:textId="1C5E54A3" w:rsidR="00F73231" w:rsidRDefault="002316EB" w:rsidP="00995AE0">
      <w:pPr>
        <w:pStyle w:val="Spistreci1"/>
        <w:tabs>
          <w:tab w:val="left" w:pos="1320"/>
          <w:tab w:val="right" w:leader="dot" w:pos="9062"/>
        </w:tabs>
        <w:spacing w:line="240" w:lineRule="auto"/>
        <w:rPr>
          <w:rFonts w:eastAsiaTheme="minorEastAsia" w:cstheme="minorBidi"/>
          <w:b w:val="0"/>
          <w:bCs w:val="0"/>
          <w:caps w:val="0"/>
          <w:noProof/>
          <w:color w:val="auto"/>
          <w:kern w:val="0"/>
          <w:sz w:val="22"/>
          <w:szCs w:val="22"/>
          <w:lang w:eastAsia="pl-PL"/>
        </w:rPr>
      </w:pPr>
      <w:hyperlink w:anchor="_Toc57576901" w:history="1">
        <w:r w:rsidR="00F73231" w:rsidRPr="004121C1">
          <w:rPr>
            <w:rStyle w:val="Hipercze"/>
            <w:rFonts w:asciiTheme="majorHAnsi" w:hAnsiTheme="majorHAnsi" w:cstheme="majorHAnsi"/>
            <w:noProof/>
          </w:rPr>
          <w:t xml:space="preserve">ROZDZIAŁ V. </w:t>
        </w:r>
        <w:r w:rsidR="00F73231">
          <w:rPr>
            <w:rFonts w:eastAsiaTheme="minorEastAsia" w:cstheme="minorBidi"/>
            <w:b w:val="0"/>
            <w:bCs w:val="0"/>
            <w:caps w:val="0"/>
            <w:noProof/>
            <w:color w:val="auto"/>
            <w:kern w:val="0"/>
            <w:sz w:val="22"/>
            <w:szCs w:val="22"/>
            <w:lang w:eastAsia="pl-PL"/>
          </w:rPr>
          <w:tab/>
        </w:r>
        <w:r w:rsidR="00F73231" w:rsidRPr="004121C1">
          <w:rPr>
            <w:rStyle w:val="Hipercze"/>
            <w:rFonts w:asciiTheme="majorHAnsi" w:hAnsiTheme="majorHAnsi" w:cstheme="majorHAnsi"/>
            <w:noProof/>
          </w:rPr>
          <w:t>ZOBOWIĄZANIA BENEFICJENTA</w:t>
        </w:r>
        <w:r w:rsidR="00F73231">
          <w:rPr>
            <w:noProof/>
            <w:webHidden/>
          </w:rPr>
          <w:tab/>
        </w:r>
        <w:r w:rsidR="00F73231">
          <w:rPr>
            <w:noProof/>
            <w:webHidden/>
          </w:rPr>
          <w:fldChar w:fldCharType="begin"/>
        </w:r>
        <w:r w:rsidR="00F73231">
          <w:rPr>
            <w:noProof/>
            <w:webHidden/>
          </w:rPr>
          <w:instrText xml:space="preserve"> PAGEREF _Toc57576901 \h </w:instrText>
        </w:r>
        <w:r w:rsidR="00F73231">
          <w:rPr>
            <w:noProof/>
            <w:webHidden/>
          </w:rPr>
        </w:r>
        <w:r w:rsidR="00F73231">
          <w:rPr>
            <w:noProof/>
            <w:webHidden/>
          </w:rPr>
          <w:fldChar w:fldCharType="separate"/>
        </w:r>
        <w:r w:rsidR="00E02DCE">
          <w:rPr>
            <w:noProof/>
            <w:webHidden/>
          </w:rPr>
          <w:t>33</w:t>
        </w:r>
        <w:r w:rsidR="00F73231">
          <w:rPr>
            <w:noProof/>
            <w:webHidden/>
          </w:rPr>
          <w:fldChar w:fldCharType="end"/>
        </w:r>
      </w:hyperlink>
    </w:p>
    <w:p w14:paraId="62F15EF1" w14:textId="69E1A237" w:rsidR="00F73231" w:rsidRDefault="002316EB" w:rsidP="00995AE0">
      <w:pPr>
        <w:pStyle w:val="Spistreci1"/>
        <w:tabs>
          <w:tab w:val="left" w:pos="1320"/>
          <w:tab w:val="right" w:leader="dot" w:pos="9062"/>
        </w:tabs>
        <w:spacing w:line="240" w:lineRule="auto"/>
        <w:rPr>
          <w:rFonts w:eastAsiaTheme="minorEastAsia" w:cstheme="minorBidi"/>
          <w:b w:val="0"/>
          <w:bCs w:val="0"/>
          <w:caps w:val="0"/>
          <w:noProof/>
          <w:color w:val="auto"/>
          <w:kern w:val="0"/>
          <w:sz w:val="22"/>
          <w:szCs w:val="22"/>
          <w:lang w:eastAsia="pl-PL"/>
        </w:rPr>
      </w:pPr>
      <w:hyperlink w:anchor="_Toc57576902" w:history="1">
        <w:r w:rsidR="00F73231" w:rsidRPr="004121C1">
          <w:rPr>
            <w:rStyle w:val="Hipercze"/>
            <w:rFonts w:asciiTheme="majorHAnsi" w:hAnsiTheme="majorHAnsi" w:cstheme="majorHAnsi"/>
            <w:noProof/>
          </w:rPr>
          <w:t xml:space="preserve">ROZDZIAŁ VI. </w:t>
        </w:r>
        <w:r w:rsidR="00F73231">
          <w:rPr>
            <w:rFonts w:eastAsiaTheme="minorEastAsia" w:cstheme="minorBidi"/>
            <w:b w:val="0"/>
            <w:bCs w:val="0"/>
            <w:caps w:val="0"/>
            <w:noProof/>
            <w:color w:val="auto"/>
            <w:kern w:val="0"/>
            <w:sz w:val="22"/>
            <w:szCs w:val="22"/>
            <w:lang w:eastAsia="pl-PL"/>
          </w:rPr>
          <w:tab/>
        </w:r>
        <w:r w:rsidR="00F73231" w:rsidRPr="004121C1">
          <w:rPr>
            <w:rStyle w:val="Hipercze"/>
            <w:rFonts w:asciiTheme="majorHAnsi" w:hAnsiTheme="majorHAnsi" w:cstheme="majorHAnsi"/>
            <w:noProof/>
          </w:rPr>
          <w:t>ZGODY i OŚWIADCZENIA BENEFICJENTA</w:t>
        </w:r>
        <w:r w:rsidR="00F73231">
          <w:rPr>
            <w:noProof/>
            <w:webHidden/>
          </w:rPr>
          <w:tab/>
        </w:r>
        <w:r w:rsidR="00F73231">
          <w:rPr>
            <w:noProof/>
            <w:webHidden/>
          </w:rPr>
          <w:fldChar w:fldCharType="begin"/>
        </w:r>
        <w:r w:rsidR="00F73231">
          <w:rPr>
            <w:noProof/>
            <w:webHidden/>
          </w:rPr>
          <w:instrText xml:space="preserve"> PAGEREF _Toc57576902 \h </w:instrText>
        </w:r>
        <w:r w:rsidR="00F73231">
          <w:rPr>
            <w:noProof/>
            <w:webHidden/>
          </w:rPr>
        </w:r>
        <w:r w:rsidR="00F73231">
          <w:rPr>
            <w:noProof/>
            <w:webHidden/>
          </w:rPr>
          <w:fldChar w:fldCharType="separate"/>
        </w:r>
        <w:r w:rsidR="00E02DCE">
          <w:rPr>
            <w:noProof/>
            <w:webHidden/>
          </w:rPr>
          <w:t>34</w:t>
        </w:r>
        <w:r w:rsidR="00F73231">
          <w:rPr>
            <w:noProof/>
            <w:webHidden/>
          </w:rPr>
          <w:fldChar w:fldCharType="end"/>
        </w:r>
      </w:hyperlink>
    </w:p>
    <w:p w14:paraId="60D42867" w14:textId="1019103E" w:rsidR="00F73231" w:rsidRDefault="002316EB" w:rsidP="00995AE0">
      <w:pPr>
        <w:pStyle w:val="Spistreci1"/>
        <w:tabs>
          <w:tab w:val="left" w:pos="1320"/>
          <w:tab w:val="left" w:pos="1540"/>
          <w:tab w:val="right" w:leader="dot" w:pos="9062"/>
        </w:tabs>
        <w:spacing w:line="240" w:lineRule="auto"/>
        <w:rPr>
          <w:rFonts w:eastAsiaTheme="minorEastAsia" w:cstheme="minorBidi"/>
          <w:b w:val="0"/>
          <w:bCs w:val="0"/>
          <w:caps w:val="0"/>
          <w:noProof/>
          <w:color w:val="auto"/>
          <w:kern w:val="0"/>
          <w:sz w:val="22"/>
          <w:szCs w:val="22"/>
          <w:lang w:eastAsia="pl-PL"/>
        </w:rPr>
      </w:pPr>
      <w:hyperlink w:anchor="_Toc57576903" w:history="1">
        <w:r w:rsidR="00F73231" w:rsidRPr="004121C1">
          <w:rPr>
            <w:rStyle w:val="Hipercze"/>
            <w:rFonts w:asciiTheme="majorHAnsi" w:hAnsiTheme="majorHAnsi" w:cstheme="majorHAnsi"/>
            <w:noProof/>
          </w:rPr>
          <w:t xml:space="preserve">ROZDZIAŁ VII. </w:t>
        </w:r>
        <w:r w:rsidR="00F73231">
          <w:rPr>
            <w:rFonts w:eastAsiaTheme="minorEastAsia" w:cstheme="minorBidi"/>
            <w:b w:val="0"/>
            <w:bCs w:val="0"/>
            <w:caps w:val="0"/>
            <w:noProof/>
            <w:color w:val="auto"/>
            <w:kern w:val="0"/>
            <w:sz w:val="22"/>
            <w:szCs w:val="22"/>
            <w:lang w:eastAsia="pl-PL"/>
          </w:rPr>
          <w:tab/>
        </w:r>
        <w:r w:rsidR="00F73231" w:rsidRPr="004121C1">
          <w:rPr>
            <w:rStyle w:val="Hipercze"/>
            <w:rFonts w:asciiTheme="majorHAnsi" w:hAnsiTheme="majorHAnsi" w:cstheme="majorHAnsi"/>
            <w:noProof/>
          </w:rPr>
          <w:t>WYPOWIEDZENIE UMOWY SUBWENCJI FINANSOWEJ</w:t>
        </w:r>
        <w:r w:rsidR="00F73231">
          <w:rPr>
            <w:noProof/>
            <w:webHidden/>
          </w:rPr>
          <w:tab/>
        </w:r>
        <w:r w:rsidR="00F73231">
          <w:rPr>
            <w:noProof/>
            <w:webHidden/>
          </w:rPr>
          <w:fldChar w:fldCharType="begin"/>
        </w:r>
        <w:r w:rsidR="00F73231">
          <w:rPr>
            <w:noProof/>
            <w:webHidden/>
          </w:rPr>
          <w:instrText xml:space="preserve"> PAGEREF _Toc57576903 \h </w:instrText>
        </w:r>
        <w:r w:rsidR="00F73231">
          <w:rPr>
            <w:noProof/>
            <w:webHidden/>
          </w:rPr>
        </w:r>
        <w:r w:rsidR="00F73231">
          <w:rPr>
            <w:noProof/>
            <w:webHidden/>
          </w:rPr>
          <w:fldChar w:fldCharType="separate"/>
        </w:r>
        <w:r w:rsidR="00E02DCE">
          <w:rPr>
            <w:noProof/>
            <w:webHidden/>
          </w:rPr>
          <w:t>39</w:t>
        </w:r>
        <w:r w:rsidR="00F73231">
          <w:rPr>
            <w:noProof/>
            <w:webHidden/>
          </w:rPr>
          <w:fldChar w:fldCharType="end"/>
        </w:r>
      </w:hyperlink>
    </w:p>
    <w:p w14:paraId="461EE3FD" w14:textId="2C90E275" w:rsidR="00F73231" w:rsidRDefault="002316EB" w:rsidP="00995AE0">
      <w:pPr>
        <w:pStyle w:val="Spistreci1"/>
        <w:tabs>
          <w:tab w:val="left" w:pos="1320"/>
          <w:tab w:val="left" w:pos="1540"/>
          <w:tab w:val="right" w:leader="dot" w:pos="9062"/>
        </w:tabs>
        <w:spacing w:line="240" w:lineRule="auto"/>
        <w:rPr>
          <w:rFonts w:eastAsiaTheme="minorEastAsia" w:cstheme="minorBidi"/>
          <w:b w:val="0"/>
          <w:bCs w:val="0"/>
          <w:caps w:val="0"/>
          <w:noProof/>
          <w:color w:val="auto"/>
          <w:kern w:val="0"/>
          <w:sz w:val="22"/>
          <w:szCs w:val="22"/>
          <w:lang w:eastAsia="pl-PL"/>
        </w:rPr>
      </w:pPr>
      <w:hyperlink w:anchor="_Toc57576904" w:history="1">
        <w:r w:rsidR="00F73231" w:rsidRPr="004121C1">
          <w:rPr>
            <w:rStyle w:val="Hipercze"/>
            <w:rFonts w:asciiTheme="majorHAnsi" w:hAnsiTheme="majorHAnsi" w:cstheme="majorHAnsi"/>
            <w:noProof/>
          </w:rPr>
          <w:t xml:space="preserve">ROZDZIAŁ VII. </w:t>
        </w:r>
        <w:r w:rsidR="00F73231">
          <w:rPr>
            <w:rFonts w:eastAsiaTheme="minorEastAsia" w:cstheme="minorBidi"/>
            <w:b w:val="0"/>
            <w:bCs w:val="0"/>
            <w:caps w:val="0"/>
            <w:noProof/>
            <w:color w:val="auto"/>
            <w:kern w:val="0"/>
            <w:sz w:val="22"/>
            <w:szCs w:val="22"/>
            <w:lang w:eastAsia="pl-PL"/>
          </w:rPr>
          <w:tab/>
        </w:r>
        <w:r w:rsidR="00F73231" w:rsidRPr="004121C1">
          <w:rPr>
            <w:rStyle w:val="Hipercze"/>
            <w:rFonts w:asciiTheme="majorHAnsi" w:hAnsiTheme="majorHAnsi" w:cstheme="majorHAnsi"/>
            <w:noProof/>
          </w:rPr>
          <w:t>POSTANOWIENIA KOŃCOWE</w:t>
        </w:r>
        <w:r w:rsidR="00F73231">
          <w:rPr>
            <w:noProof/>
            <w:webHidden/>
          </w:rPr>
          <w:tab/>
        </w:r>
        <w:r w:rsidR="00F73231">
          <w:rPr>
            <w:noProof/>
            <w:webHidden/>
          </w:rPr>
          <w:fldChar w:fldCharType="begin"/>
        </w:r>
        <w:r w:rsidR="00F73231">
          <w:rPr>
            <w:noProof/>
            <w:webHidden/>
          </w:rPr>
          <w:instrText xml:space="preserve"> PAGEREF _Toc57576904 \h </w:instrText>
        </w:r>
        <w:r w:rsidR="00F73231">
          <w:rPr>
            <w:noProof/>
            <w:webHidden/>
          </w:rPr>
        </w:r>
        <w:r w:rsidR="00F73231">
          <w:rPr>
            <w:noProof/>
            <w:webHidden/>
          </w:rPr>
          <w:fldChar w:fldCharType="separate"/>
        </w:r>
        <w:r w:rsidR="00E02DCE">
          <w:rPr>
            <w:noProof/>
            <w:webHidden/>
          </w:rPr>
          <w:t>40</w:t>
        </w:r>
        <w:r w:rsidR="00F73231">
          <w:rPr>
            <w:noProof/>
            <w:webHidden/>
          </w:rPr>
          <w:fldChar w:fldCharType="end"/>
        </w:r>
      </w:hyperlink>
    </w:p>
    <w:p w14:paraId="2B56945B" w14:textId="11AEED18" w:rsidR="00C572BA" w:rsidRPr="00D96E79" w:rsidRDefault="00F526E7" w:rsidP="00995AE0">
      <w:pPr>
        <w:tabs>
          <w:tab w:val="left" w:pos="1276"/>
          <w:tab w:val="left" w:pos="1320"/>
          <w:tab w:val="left" w:pos="5954"/>
        </w:tabs>
        <w:snapToGrid w:val="0"/>
        <w:spacing w:after="0" w:line="240" w:lineRule="auto"/>
        <w:rPr>
          <w:rFonts w:asciiTheme="majorHAnsi" w:hAnsiTheme="majorHAnsi" w:cstheme="majorHAnsi"/>
          <w:b/>
          <w:bCs/>
          <w:color w:val="auto"/>
          <w:szCs w:val="22"/>
        </w:rPr>
      </w:pPr>
      <w:r w:rsidRPr="00D96E79">
        <w:rPr>
          <w:rFonts w:asciiTheme="majorHAnsi" w:hAnsiTheme="majorHAnsi" w:cstheme="majorHAnsi"/>
          <w:caps/>
          <w:color w:val="auto"/>
          <w:szCs w:val="22"/>
        </w:rPr>
        <w:fldChar w:fldCharType="end"/>
      </w:r>
    </w:p>
    <w:p w14:paraId="51459558" w14:textId="77777777" w:rsidR="00C572BA" w:rsidRPr="00D96E79" w:rsidRDefault="00C572BA" w:rsidP="00995AE0">
      <w:pPr>
        <w:tabs>
          <w:tab w:val="left" w:pos="5954"/>
        </w:tabs>
        <w:snapToGrid w:val="0"/>
        <w:spacing w:after="0" w:line="240" w:lineRule="auto"/>
        <w:rPr>
          <w:rFonts w:asciiTheme="majorHAnsi" w:hAnsiTheme="majorHAnsi" w:cstheme="majorHAnsi"/>
          <w:b/>
          <w:bCs/>
          <w:color w:val="auto"/>
          <w:szCs w:val="22"/>
        </w:rPr>
      </w:pPr>
    </w:p>
    <w:p w14:paraId="35E125ED" w14:textId="77777777" w:rsidR="000C6011" w:rsidRPr="00D96E79" w:rsidRDefault="000C6011" w:rsidP="00995AE0">
      <w:pPr>
        <w:tabs>
          <w:tab w:val="left" w:pos="5954"/>
        </w:tabs>
        <w:snapToGrid w:val="0"/>
        <w:spacing w:after="0" w:line="240" w:lineRule="auto"/>
        <w:jc w:val="both"/>
        <w:rPr>
          <w:rFonts w:asciiTheme="majorHAnsi" w:hAnsiTheme="majorHAnsi" w:cstheme="majorHAnsi"/>
          <w:b/>
          <w:bCs/>
          <w:color w:val="auto"/>
          <w:szCs w:val="22"/>
        </w:rPr>
      </w:pPr>
    </w:p>
    <w:p w14:paraId="3A509DFA" w14:textId="77777777" w:rsidR="00F11BE1" w:rsidRPr="00D96E79" w:rsidRDefault="00F11BE1" w:rsidP="00995AE0">
      <w:pPr>
        <w:tabs>
          <w:tab w:val="left" w:pos="5954"/>
        </w:tabs>
        <w:snapToGrid w:val="0"/>
        <w:spacing w:after="0" w:line="240" w:lineRule="auto"/>
        <w:rPr>
          <w:rFonts w:asciiTheme="majorHAnsi" w:eastAsiaTheme="majorEastAsia" w:hAnsiTheme="majorHAnsi" w:cstheme="majorHAnsi"/>
          <w:b/>
          <w:bCs/>
          <w:color w:val="auto"/>
          <w:szCs w:val="22"/>
        </w:rPr>
      </w:pPr>
      <w:bookmarkStart w:id="1" w:name="_Toc488858584"/>
      <w:r w:rsidRPr="00D96E79">
        <w:rPr>
          <w:rFonts w:asciiTheme="majorHAnsi" w:hAnsiTheme="majorHAnsi" w:cstheme="majorHAnsi"/>
          <w:b/>
          <w:bCs/>
          <w:color w:val="auto"/>
          <w:szCs w:val="22"/>
        </w:rPr>
        <w:br w:type="page"/>
      </w:r>
    </w:p>
    <w:p w14:paraId="33A47AA3" w14:textId="53632430" w:rsidR="00EA3BCB" w:rsidRPr="00D96E79" w:rsidRDefault="00EA3BCB" w:rsidP="00995AE0">
      <w:pPr>
        <w:pStyle w:val="heading11"/>
        <w:keepNext/>
        <w:keepLines/>
        <w:shd w:val="clear" w:color="auto" w:fill="auto"/>
        <w:tabs>
          <w:tab w:val="left" w:pos="365"/>
        </w:tabs>
        <w:spacing w:after="72" w:line="240" w:lineRule="auto"/>
        <w:ind w:firstLine="0"/>
        <w:rPr>
          <w:rFonts w:asciiTheme="majorHAnsi" w:eastAsiaTheme="majorEastAsia" w:hAnsiTheme="majorHAnsi" w:cstheme="majorHAnsi"/>
          <w:color w:val="auto"/>
          <w:sz w:val="22"/>
          <w:szCs w:val="22"/>
        </w:rPr>
      </w:pPr>
      <w:bookmarkStart w:id="2" w:name="_Toc57576897"/>
      <w:bookmarkStart w:id="3" w:name="_Toc37181845"/>
      <w:bookmarkStart w:id="4" w:name="_Toc37803851"/>
      <w:r w:rsidRPr="00D96E79">
        <w:rPr>
          <w:rFonts w:asciiTheme="majorHAnsi" w:eastAsiaTheme="majorEastAsia" w:hAnsiTheme="majorHAnsi" w:cstheme="majorHAnsi"/>
          <w:bCs w:val="0"/>
          <w:color w:val="auto"/>
          <w:sz w:val="22"/>
          <w:szCs w:val="22"/>
        </w:rPr>
        <w:lastRenderedPageBreak/>
        <w:t xml:space="preserve">ROZDZIAŁ I. </w:t>
      </w:r>
      <w:r w:rsidR="00A57607">
        <w:rPr>
          <w:rFonts w:asciiTheme="majorHAnsi" w:eastAsiaTheme="majorEastAsia" w:hAnsiTheme="majorHAnsi" w:cstheme="majorHAnsi"/>
          <w:bCs w:val="0"/>
          <w:color w:val="auto"/>
          <w:sz w:val="22"/>
          <w:szCs w:val="22"/>
        </w:rPr>
        <w:tab/>
      </w:r>
      <w:r w:rsidR="00F0586C">
        <w:rPr>
          <w:rFonts w:asciiTheme="majorHAnsi" w:hAnsiTheme="majorHAnsi" w:cstheme="majorHAnsi"/>
          <w:sz w:val="22"/>
          <w:szCs w:val="22"/>
        </w:rPr>
        <w:t>KONSTRUKCJA</w:t>
      </w:r>
      <w:bookmarkEnd w:id="2"/>
    </w:p>
    <w:p w14:paraId="131D7680" w14:textId="0FE6A641" w:rsidR="00EA3BCB" w:rsidRPr="00D96E79" w:rsidRDefault="00EA3BCB" w:rsidP="00995AE0">
      <w:pPr>
        <w:pStyle w:val="Style1"/>
        <w:spacing w:before="240" w:after="240"/>
      </w:pPr>
    </w:p>
    <w:p w14:paraId="01CCFB24" w14:textId="1D701850" w:rsidR="00F25F68" w:rsidRPr="00D96E79" w:rsidRDefault="00F73231" w:rsidP="00995AE0">
      <w:pPr>
        <w:pStyle w:val="Style1"/>
        <w:numPr>
          <w:ilvl w:val="0"/>
          <w:numId w:val="0"/>
        </w:numPr>
        <w:spacing w:before="240" w:after="240"/>
      </w:pPr>
      <w:r>
        <w:t>Regulamin</w:t>
      </w:r>
    </w:p>
    <w:p w14:paraId="447BB3C9" w14:textId="7AF741F5" w:rsidR="00F0586C" w:rsidRDefault="00F0586C" w:rsidP="00995AE0">
      <w:pPr>
        <w:pStyle w:val="Akapitzlist"/>
        <w:numPr>
          <w:ilvl w:val="0"/>
          <w:numId w:val="4"/>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Niniejszy </w:t>
      </w:r>
      <w:r w:rsidR="00C56B1F" w:rsidRPr="00D96E79">
        <w:rPr>
          <w:rFonts w:asciiTheme="majorHAnsi" w:eastAsia="Times New Roman" w:hAnsiTheme="majorHAnsi" w:cstheme="majorHAnsi"/>
          <w:lang w:eastAsia="pl-PL"/>
        </w:rPr>
        <w:t>Regulamin</w:t>
      </w:r>
      <w:r>
        <w:rPr>
          <w:rFonts w:asciiTheme="majorHAnsi" w:eastAsia="Times New Roman" w:hAnsiTheme="majorHAnsi" w:cstheme="majorHAnsi"/>
          <w:lang w:eastAsia="pl-PL"/>
        </w:rPr>
        <w:t xml:space="preserve"> został przygotowany przez PFR jako Dokument Wykonawczy dla potrzeb realizacji Programu</w:t>
      </w:r>
      <w:r w:rsidR="000E0552">
        <w:rPr>
          <w:rFonts w:asciiTheme="majorHAnsi" w:eastAsia="Times New Roman" w:hAnsiTheme="majorHAnsi" w:cstheme="majorHAnsi"/>
          <w:lang w:eastAsia="pl-PL"/>
        </w:rPr>
        <w:t xml:space="preserve"> 2.0</w:t>
      </w:r>
      <w:r>
        <w:rPr>
          <w:rFonts w:asciiTheme="majorHAnsi" w:eastAsia="Times New Roman" w:hAnsiTheme="majorHAnsi" w:cstheme="majorHAnsi"/>
          <w:lang w:eastAsia="pl-PL"/>
        </w:rPr>
        <w:t>.</w:t>
      </w:r>
    </w:p>
    <w:p w14:paraId="59591528" w14:textId="77777777" w:rsidR="00A07F76" w:rsidRDefault="00A07F76" w:rsidP="00995AE0">
      <w:pPr>
        <w:pStyle w:val="Akapitzlist"/>
        <w:numPr>
          <w:ilvl w:val="0"/>
          <w:numId w:val="4"/>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W</w:t>
      </w:r>
      <w:r w:rsidR="00F0586C">
        <w:rPr>
          <w:rFonts w:asciiTheme="majorHAnsi" w:eastAsia="Times New Roman" w:hAnsiTheme="majorHAnsi" w:cstheme="majorHAnsi"/>
          <w:lang w:eastAsia="pl-PL"/>
        </w:rPr>
        <w:t xml:space="preserve"> relacjach pomiędzy </w:t>
      </w:r>
      <w:r>
        <w:rPr>
          <w:rFonts w:asciiTheme="majorHAnsi" w:eastAsia="Times New Roman" w:hAnsiTheme="majorHAnsi" w:cstheme="majorHAnsi"/>
          <w:lang w:eastAsia="pl-PL"/>
        </w:rPr>
        <w:t>PFR i Beneficjentem:</w:t>
      </w:r>
    </w:p>
    <w:p w14:paraId="61BB58FB" w14:textId="77777777" w:rsidR="00A07F76" w:rsidRDefault="00A07F76" w:rsidP="0066218B">
      <w:pPr>
        <w:pStyle w:val="Akapitzlist"/>
        <w:numPr>
          <w:ilvl w:val="0"/>
          <w:numId w:val="37"/>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Regulamin stanowi integralną część Umowy Subwencji Finansowej zawartej pomiędzy PFR i Beneficjentem;</w:t>
      </w:r>
    </w:p>
    <w:p w14:paraId="1BA79146" w14:textId="48302DAD" w:rsidR="00A07F76" w:rsidRPr="00A07F76" w:rsidRDefault="00A07F76" w:rsidP="0066218B">
      <w:pPr>
        <w:pStyle w:val="Akapitzlist"/>
        <w:numPr>
          <w:ilvl w:val="0"/>
          <w:numId w:val="37"/>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A07F76">
        <w:rPr>
          <w:rFonts w:asciiTheme="majorHAnsi" w:eastAsia="Times New Roman" w:hAnsiTheme="majorHAnsi" w:cstheme="majorHAnsi"/>
          <w:lang w:eastAsia="pl-PL"/>
        </w:rPr>
        <w:t>wszelkie odwołania do Umowy</w:t>
      </w:r>
      <w:r>
        <w:rPr>
          <w:rFonts w:asciiTheme="majorHAnsi" w:eastAsia="Times New Roman" w:hAnsiTheme="majorHAnsi" w:cstheme="majorHAnsi"/>
          <w:lang w:eastAsia="pl-PL"/>
        </w:rPr>
        <w:t xml:space="preserve"> Subwencji Finansowej zawarte w jej treści lub w treści Regulaminu</w:t>
      </w:r>
      <w:r w:rsidRPr="00A07F76">
        <w:rPr>
          <w:rFonts w:asciiTheme="majorHAnsi" w:eastAsia="Times New Roman" w:hAnsiTheme="majorHAnsi" w:cstheme="majorHAnsi"/>
          <w:lang w:eastAsia="pl-PL"/>
        </w:rPr>
        <w:t xml:space="preserve"> będą stanowiły odwołania także do treści</w:t>
      </w:r>
      <w:r>
        <w:rPr>
          <w:rFonts w:asciiTheme="majorHAnsi" w:eastAsia="Times New Roman" w:hAnsiTheme="majorHAnsi" w:cstheme="majorHAnsi"/>
          <w:lang w:eastAsia="pl-PL"/>
        </w:rPr>
        <w:t xml:space="preserve"> Regulaminu; oraz</w:t>
      </w:r>
    </w:p>
    <w:p w14:paraId="07B5B2C2" w14:textId="2AE1DCE1" w:rsidR="00D9161D" w:rsidRDefault="00A07F76" w:rsidP="0066218B">
      <w:pPr>
        <w:pStyle w:val="Akapitzlist"/>
        <w:numPr>
          <w:ilvl w:val="0"/>
          <w:numId w:val="37"/>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złożenie Wniosku przez Beneficjenta jest równoznaczne z potwierdzeniem, że </w:t>
      </w:r>
      <w:r w:rsidR="00D9161D">
        <w:rPr>
          <w:rFonts w:asciiTheme="majorHAnsi" w:eastAsia="Times New Roman" w:hAnsiTheme="majorHAnsi" w:cstheme="majorHAnsi"/>
          <w:lang w:eastAsia="pl-PL"/>
        </w:rPr>
        <w:t>Beneficjent:</w:t>
      </w:r>
    </w:p>
    <w:p w14:paraId="2B51F640" w14:textId="5D999608" w:rsidR="00A07F76" w:rsidRDefault="00A07F76" w:rsidP="0066218B">
      <w:pPr>
        <w:pStyle w:val="Akapitzlist"/>
        <w:numPr>
          <w:ilvl w:val="0"/>
          <w:numId w:val="39"/>
        </w:numPr>
        <w:tabs>
          <w:tab w:val="left" w:pos="5954"/>
        </w:tabs>
        <w:autoSpaceDE w:val="0"/>
        <w:autoSpaceDN w:val="0"/>
        <w:adjustRightInd w:val="0"/>
        <w:snapToGrid w:val="0"/>
        <w:spacing w:line="240" w:lineRule="auto"/>
        <w:ind w:left="1276"/>
        <w:contextualSpacing w:val="0"/>
        <w:jc w:val="both"/>
        <w:rPr>
          <w:rFonts w:asciiTheme="majorHAnsi" w:eastAsia="Times New Roman" w:hAnsiTheme="majorHAnsi" w:cstheme="majorHAnsi"/>
          <w:lang w:eastAsia="pl-PL"/>
        </w:rPr>
      </w:pPr>
      <w:r w:rsidRPr="00A07F76">
        <w:rPr>
          <w:rFonts w:asciiTheme="majorHAnsi" w:eastAsia="Times New Roman" w:hAnsiTheme="majorHAnsi" w:cstheme="majorHAnsi"/>
          <w:lang w:eastAsia="pl-PL"/>
        </w:rPr>
        <w:t>zapoznał się z Regulaminem, rozumie go</w:t>
      </w:r>
      <w:r w:rsidR="00D9161D">
        <w:rPr>
          <w:rFonts w:asciiTheme="majorHAnsi" w:eastAsia="Times New Roman" w:hAnsiTheme="majorHAnsi" w:cstheme="majorHAnsi"/>
          <w:lang w:eastAsia="pl-PL"/>
        </w:rPr>
        <w:t xml:space="preserve"> i w pełni akceptuje jego treść; oraz</w:t>
      </w:r>
    </w:p>
    <w:p w14:paraId="127622CE" w14:textId="14D40280" w:rsidR="00D9161D" w:rsidRPr="00D9161D" w:rsidRDefault="00D9161D" w:rsidP="0066218B">
      <w:pPr>
        <w:pStyle w:val="Akapitzlist"/>
        <w:numPr>
          <w:ilvl w:val="0"/>
          <w:numId w:val="39"/>
        </w:numPr>
        <w:tabs>
          <w:tab w:val="left" w:pos="5954"/>
        </w:tabs>
        <w:autoSpaceDE w:val="0"/>
        <w:autoSpaceDN w:val="0"/>
        <w:adjustRightInd w:val="0"/>
        <w:snapToGrid w:val="0"/>
        <w:spacing w:line="240" w:lineRule="auto"/>
        <w:ind w:left="1276"/>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zapoznał się </w:t>
      </w:r>
      <w:r w:rsidRPr="00D9161D">
        <w:rPr>
          <w:rFonts w:asciiTheme="majorHAnsi" w:eastAsia="Times New Roman" w:hAnsiTheme="majorHAnsi" w:cstheme="majorHAnsi"/>
          <w:lang w:eastAsia="pl-PL"/>
        </w:rPr>
        <w:t>zasad</w:t>
      </w:r>
      <w:r>
        <w:rPr>
          <w:rFonts w:asciiTheme="majorHAnsi" w:eastAsia="Times New Roman" w:hAnsiTheme="majorHAnsi" w:cstheme="majorHAnsi"/>
          <w:lang w:eastAsia="pl-PL"/>
        </w:rPr>
        <w:t>ami ubiegania się o udzielanie Subwencji Finansowej opisanymi</w:t>
      </w:r>
      <w:r w:rsidRPr="00D9161D">
        <w:rPr>
          <w:rFonts w:asciiTheme="majorHAnsi" w:eastAsia="Times New Roman" w:hAnsiTheme="majorHAnsi" w:cstheme="majorHAnsi"/>
          <w:lang w:eastAsia="pl-PL"/>
        </w:rPr>
        <w:t xml:space="preserve"> w Regulaminie i Dokumentach Programowych</w:t>
      </w:r>
      <w:r>
        <w:rPr>
          <w:rFonts w:asciiTheme="majorHAnsi" w:eastAsia="Times New Roman" w:hAnsiTheme="majorHAnsi" w:cstheme="majorHAnsi"/>
          <w:lang w:eastAsia="pl-PL"/>
        </w:rPr>
        <w:t xml:space="preserve"> oraz je rozumie i akceptuje.</w:t>
      </w:r>
    </w:p>
    <w:p w14:paraId="5F678AA2" w14:textId="4D4C645E" w:rsidR="0074502F" w:rsidRDefault="40F4D484" w:rsidP="6957698F">
      <w:pPr>
        <w:pStyle w:val="Akapitzlist"/>
        <w:numPr>
          <w:ilvl w:val="0"/>
          <w:numId w:val="4"/>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6957698F">
        <w:rPr>
          <w:rFonts w:asciiTheme="majorHAnsi" w:eastAsia="Times New Roman" w:hAnsiTheme="majorHAnsi" w:cstheme="majorBidi"/>
          <w:lang w:eastAsia="pl-PL"/>
        </w:rPr>
        <w:t>Niezależnie od zapoznania się z Regulaminem</w:t>
      </w:r>
      <w:r w:rsidR="39279043" w:rsidRPr="6957698F">
        <w:rPr>
          <w:rFonts w:asciiTheme="majorHAnsi" w:eastAsia="Times New Roman" w:hAnsiTheme="majorHAnsi" w:cstheme="majorBidi"/>
          <w:lang w:eastAsia="pl-PL"/>
        </w:rPr>
        <w:t>,</w:t>
      </w:r>
      <w:r w:rsidRPr="6957698F">
        <w:rPr>
          <w:rFonts w:asciiTheme="majorHAnsi" w:eastAsia="Times New Roman" w:hAnsiTheme="majorHAnsi" w:cstheme="majorBidi"/>
          <w:lang w:eastAsia="pl-PL"/>
        </w:rPr>
        <w:t xml:space="preserve"> Beneficjent ma obowiązek zapoznania się ze wszystkimi przepisami polskiego prawa i prawa Unii Europejskiej mającymi zastosowanie do Programu</w:t>
      </w:r>
      <w:r w:rsidR="0B4DAF9E" w:rsidRPr="6957698F">
        <w:rPr>
          <w:rFonts w:asciiTheme="majorHAnsi" w:eastAsia="Times New Roman" w:hAnsiTheme="majorHAnsi" w:cstheme="majorBidi"/>
          <w:lang w:eastAsia="pl-PL"/>
        </w:rPr>
        <w:t xml:space="preserve"> 2.0</w:t>
      </w:r>
      <w:r w:rsidRPr="6957698F">
        <w:rPr>
          <w:rFonts w:asciiTheme="majorHAnsi" w:eastAsia="Times New Roman" w:hAnsiTheme="majorHAnsi" w:cstheme="majorBidi"/>
          <w:lang w:eastAsia="pl-PL"/>
        </w:rPr>
        <w:t xml:space="preserve"> oraz z postanowieniami wszelkich Dokumentów Programowych</w:t>
      </w:r>
      <w:r w:rsidR="798C53DA" w:rsidRPr="6957698F">
        <w:rPr>
          <w:rFonts w:asciiTheme="majorHAnsi" w:eastAsia="Times New Roman" w:hAnsiTheme="majorHAnsi" w:cstheme="majorBidi"/>
          <w:lang w:eastAsia="pl-PL"/>
        </w:rPr>
        <w:t xml:space="preserve">. </w:t>
      </w:r>
      <w:r w:rsidR="15CF8F8A" w:rsidRPr="6957698F">
        <w:rPr>
          <w:rFonts w:asciiTheme="majorHAnsi" w:eastAsia="Times New Roman" w:hAnsiTheme="majorHAnsi" w:cstheme="majorBidi"/>
          <w:lang w:eastAsia="pl-PL"/>
        </w:rPr>
        <w:t>Beneficjent, jako podmiot profesjonalny, nie będzie mógł powoływać się względem PFR na nieznajomość bezwzględnie obowiązujących przepisów, które kształtują jego prawa i obowiązki w sposób wpływający na możliwość skorzystania z Programu.</w:t>
      </w:r>
    </w:p>
    <w:p w14:paraId="1761D0E8" w14:textId="54822EFA" w:rsidR="00EB2A69" w:rsidRPr="00EB2A69" w:rsidRDefault="00EB2A69" w:rsidP="00995AE0">
      <w:pPr>
        <w:pStyle w:val="Akapitzlist"/>
        <w:numPr>
          <w:ilvl w:val="0"/>
          <w:numId w:val="4"/>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EB2A69">
        <w:rPr>
          <w:rFonts w:asciiTheme="majorHAnsi" w:eastAsia="Times New Roman" w:hAnsiTheme="majorHAnsi" w:cstheme="majorHAnsi"/>
          <w:lang w:eastAsia="pl-PL"/>
        </w:rPr>
        <w:t>PFR przysługuje prawo do zmiany Regulaminu w każdym czasie:</w:t>
      </w:r>
    </w:p>
    <w:p w14:paraId="1E980669" w14:textId="16F42870" w:rsidR="00EB2A69" w:rsidRPr="00EB2A69" w:rsidRDefault="00EB2A69" w:rsidP="0066218B">
      <w:pPr>
        <w:pStyle w:val="Akapitzlist"/>
        <w:numPr>
          <w:ilvl w:val="0"/>
          <w:numId w:val="38"/>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EB2A69">
        <w:rPr>
          <w:rFonts w:asciiTheme="majorHAnsi" w:eastAsia="Times New Roman" w:hAnsiTheme="majorHAnsi" w:cstheme="majorHAnsi"/>
          <w:lang w:eastAsia="pl-PL"/>
        </w:rPr>
        <w:t xml:space="preserve">dokonanie zmiany Regulaminu następuje </w:t>
      </w:r>
      <w:r w:rsidR="00297FBB">
        <w:rPr>
          <w:rFonts w:asciiTheme="majorHAnsi" w:eastAsia="Times New Roman" w:hAnsiTheme="majorHAnsi" w:cstheme="majorHAnsi"/>
          <w:lang w:eastAsia="pl-PL"/>
        </w:rPr>
        <w:t xml:space="preserve">poprzez </w:t>
      </w:r>
      <w:r w:rsidR="00297FBB" w:rsidRPr="00297FBB">
        <w:rPr>
          <w:rFonts w:asciiTheme="majorHAnsi" w:eastAsia="Times New Roman" w:hAnsiTheme="majorHAnsi" w:cstheme="majorHAnsi"/>
          <w:lang w:eastAsia="pl-PL"/>
        </w:rPr>
        <w:t xml:space="preserve">poinformowanie Beneficjenta o zmianie Regulaminu za pośrednictwem wiadomości przesłanej przez PFR na adres poczty elektronicznej Beneficjenta wskazany w § 1 ust. 24 Umowy oraz </w:t>
      </w:r>
      <w:r w:rsidRPr="00EB2A69">
        <w:rPr>
          <w:rFonts w:asciiTheme="majorHAnsi" w:eastAsia="Times New Roman" w:hAnsiTheme="majorHAnsi" w:cstheme="majorHAnsi"/>
          <w:lang w:eastAsia="pl-PL"/>
        </w:rPr>
        <w:t>poprzez zamieszczenie przez PFR stosownej informacji wskazującej postanowienia Regulaminu podlegające z</w:t>
      </w:r>
      <w:r w:rsidR="00BE5F22">
        <w:rPr>
          <w:rFonts w:asciiTheme="majorHAnsi" w:eastAsia="Times New Roman" w:hAnsiTheme="majorHAnsi" w:cstheme="majorHAnsi"/>
          <w:lang w:eastAsia="pl-PL"/>
        </w:rPr>
        <w:t>mianie na stronie internetowej</w:t>
      </w:r>
      <w:r w:rsidR="0086288F">
        <w:rPr>
          <w:rFonts w:asciiTheme="majorHAnsi" w:eastAsia="Times New Roman" w:hAnsiTheme="majorHAnsi" w:cstheme="majorHAnsi"/>
          <w:lang w:eastAsia="pl-PL"/>
        </w:rPr>
        <w:t xml:space="preserve"> </w:t>
      </w:r>
      <w:r w:rsidR="008B0FC8">
        <w:rPr>
          <w:rFonts w:asciiTheme="majorHAnsi" w:eastAsia="Wingdings" w:hAnsiTheme="majorHAnsi" w:cstheme="majorHAnsi"/>
          <w:lang w:eastAsia="pl-PL"/>
        </w:rPr>
        <w:t>www.</w:t>
      </w:r>
      <w:r w:rsidR="0067535D">
        <w:rPr>
          <w:rFonts w:asciiTheme="majorHAnsi" w:eastAsia="Wingdings" w:hAnsiTheme="majorHAnsi" w:cstheme="majorHAnsi"/>
          <w:lang w:eastAsia="pl-PL"/>
        </w:rPr>
        <w:t>pfrsa.pl</w:t>
      </w:r>
      <w:r w:rsidRPr="00EB2A69">
        <w:rPr>
          <w:rFonts w:asciiTheme="majorHAnsi" w:eastAsia="Times New Roman" w:hAnsiTheme="majorHAnsi" w:cstheme="majorHAnsi"/>
          <w:lang w:eastAsia="pl-PL"/>
        </w:rPr>
        <w:t>; oraz</w:t>
      </w:r>
    </w:p>
    <w:p w14:paraId="7C2CF25C" w14:textId="4D765BEC" w:rsidR="00F0586C" w:rsidRDefault="00EB2A69" w:rsidP="0066218B">
      <w:pPr>
        <w:pStyle w:val="Akapitzlist"/>
        <w:numPr>
          <w:ilvl w:val="0"/>
          <w:numId w:val="38"/>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EB2A69">
        <w:rPr>
          <w:rFonts w:asciiTheme="majorHAnsi" w:eastAsia="Times New Roman" w:hAnsiTheme="majorHAnsi" w:cstheme="majorHAnsi"/>
          <w:lang w:eastAsia="pl-PL"/>
        </w:rPr>
        <w:t>o ile treść określonej zmiany do Regulaminu nie będzie przewidywała odmiennego terminu jej wejścia w życie, każda zmiana do Regulaminu wejdzie w życie w terminie 10 dni od daty jej opublikowania na wskazanej wyżej stro</w:t>
      </w:r>
      <w:r>
        <w:rPr>
          <w:rFonts w:asciiTheme="majorHAnsi" w:eastAsia="Times New Roman" w:hAnsiTheme="majorHAnsi" w:cstheme="majorHAnsi"/>
          <w:lang w:eastAsia="pl-PL"/>
        </w:rPr>
        <w:t>nie internetowej.</w:t>
      </w:r>
    </w:p>
    <w:p w14:paraId="69F03CD6" w14:textId="2FC00477" w:rsidR="00EB2A69" w:rsidRDefault="00EB2A69" w:rsidP="00995AE0">
      <w:pPr>
        <w:pStyle w:val="Akapitzlist"/>
        <w:numPr>
          <w:ilvl w:val="0"/>
          <w:numId w:val="4"/>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W razie sprze</w:t>
      </w:r>
      <w:r w:rsidR="00156CB8">
        <w:rPr>
          <w:rFonts w:asciiTheme="majorHAnsi" w:eastAsia="Times New Roman" w:hAnsiTheme="majorHAnsi" w:cstheme="majorHAnsi"/>
          <w:lang w:eastAsia="pl-PL"/>
        </w:rPr>
        <w:t>cz</w:t>
      </w:r>
      <w:r>
        <w:rPr>
          <w:rFonts w:asciiTheme="majorHAnsi" w:eastAsia="Times New Roman" w:hAnsiTheme="majorHAnsi" w:cstheme="majorHAnsi"/>
          <w:lang w:eastAsia="pl-PL"/>
        </w:rPr>
        <w:t>ności postanowień niniejszego</w:t>
      </w:r>
      <w:r w:rsidRPr="00D96E79">
        <w:rPr>
          <w:rFonts w:asciiTheme="majorHAnsi" w:eastAsia="Times New Roman" w:hAnsiTheme="majorHAnsi" w:cstheme="majorHAnsi"/>
          <w:lang w:eastAsia="pl-PL"/>
        </w:rPr>
        <w:t xml:space="preserve"> Regulamin</w:t>
      </w:r>
      <w:r>
        <w:rPr>
          <w:rFonts w:asciiTheme="majorHAnsi" w:eastAsia="Times New Roman" w:hAnsiTheme="majorHAnsi" w:cstheme="majorHAnsi"/>
          <w:lang w:eastAsia="pl-PL"/>
        </w:rPr>
        <w:t>u i Umowy Subwencji Finansowej, pierwszeństwo będą miały postanowienia Umowy Subwencji Finansowej</w:t>
      </w:r>
      <w:r w:rsidR="004E57FC">
        <w:rPr>
          <w:rFonts w:asciiTheme="majorHAnsi" w:eastAsia="Times New Roman" w:hAnsiTheme="majorHAnsi" w:cstheme="majorHAnsi"/>
          <w:lang w:eastAsia="pl-PL"/>
        </w:rPr>
        <w:t>, przy czym zasada ta nie będzie miała zastosowania do postanowień niniejszego Regulaminu zmienionych lub dodanych po dacie pierwotnej publikacji niniejszego Regulaminu, o ile będzie to wyraźnie wynikać z treści tych postanowień.</w:t>
      </w:r>
    </w:p>
    <w:p w14:paraId="27DD86D1" w14:textId="4AE1D975" w:rsidR="00EB2A69" w:rsidRDefault="00A07F76" w:rsidP="00995AE0">
      <w:pPr>
        <w:pStyle w:val="Akapitzlist"/>
        <w:numPr>
          <w:ilvl w:val="0"/>
          <w:numId w:val="4"/>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EB2A69">
        <w:rPr>
          <w:rFonts w:asciiTheme="majorHAnsi" w:eastAsia="Times New Roman" w:hAnsiTheme="majorHAnsi" w:cstheme="majorHAnsi"/>
          <w:lang w:eastAsia="pl-PL"/>
        </w:rPr>
        <w:t>Regulamin</w:t>
      </w:r>
      <w:r w:rsidR="00F0586C" w:rsidRPr="00EB2A69">
        <w:rPr>
          <w:rFonts w:asciiTheme="majorHAnsi" w:eastAsia="Times New Roman" w:hAnsiTheme="majorHAnsi" w:cstheme="majorHAnsi"/>
          <w:lang w:eastAsia="pl-PL"/>
        </w:rPr>
        <w:t xml:space="preserve"> </w:t>
      </w:r>
      <w:r w:rsidRPr="00EB2A69">
        <w:rPr>
          <w:rFonts w:asciiTheme="majorHAnsi" w:eastAsia="Times New Roman" w:hAnsiTheme="majorHAnsi" w:cstheme="majorHAnsi"/>
          <w:lang w:eastAsia="pl-PL"/>
        </w:rPr>
        <w:t>nie stanowi źródła praw i obowiązków Banków</w:t>
      </w:r>
      <w:r w:rsidR="00297FBB">
        <w:rPr>
          <w:rFonts w:asciiTheme="majorHAnsi" w:eastAsia="Times New Roman" w:hAnsiTheme="majorHAnsi" w:cstheme="majorHAnsi"/>
          <w:lang w:eastAsia="pl-PL"/>
        </w:rPr>
        <w:t>.</w:t>
      </w:r>
    </w:p>
    <w:p w14:paraId="679F1F69" w14:textId="3D1A7B6A" w:rsidR="008C5422" w:rsidRDefault="008C5422" w:rsidP="00995AE0">
      <w:pPr>
        <w:pStyle w:val="Akapitzlist"/>
        <w:numPr>
          <w:ilvl w:val="0"/>
          <w:numId w:val="4"/>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8C5422">
        <w:rPr>
          <w:rFonts w:asciiTheme="majorHAnsi" w:eastAsia="Times New Roman" w:hAnsiTheme="majorHAnsi" w:cstheme="majorHAnsi"/>
          <w:lang w:eastAsia="pl-PL"/>
        </w:rPr>
        <w:t>Regula</w:t>
      </w:r>
      <w:r>
        <w:rPr>
          <w:rFonts w:asciiTheme="majorHAnsi" w:eastAsia="Times New Roman" w:hAnsiTheme="majorHAnsi" w:cstheme="majorHAnsi"/>
          <w:lang w:eastAsia="pl-PL"/>
        </w:rPr>
        <w:t xml:space="preserve">min dostępny jest na stronie internetowej </w:t>
      </w:r>
      <w:r w:rsidR="0086288F">
        <w:rPr>
          <w:rFonts w:asciiTheme="majorHAnsi" w:eastAsia="Wingdings" w:hAnsiTheme="majorHAnsi" w:cstheme="majorHAnsi"/>
          <w:lang w:eastAsia="pl-PL"/>
        </w:rPr>
        <w:t>www.pfrsa.pl</w:t>
      </w:r>
      <w:r w:rsidRPr="008C5422">
        <w:rPr>
          <w:rFonts w:asciiTheme="majorHAnsi" w:eastAsia="Times New Roman" w:hAnsiTheme="majorHAnsi" w:cstheme="majorHAnsi"/>
          <w:lang w:eastAsia="pl-PL"/>
        </w:rPr>
        <w:t>, a jego treść może być w każdym czasie pozyskana, odtworzona lub utrwalona przez Beneficjenta za pomocą wska</w:t>
      </w:r>
      <w:r>
        <w:rPr>
          <w:rFonts w:asciiTheme="majorHAnsi" w:eastAsia="Times New Roman" w:hAnsiTheme="majorHAnsi" w:cstheme="majorHAnsi"/>
          <w:lang w:eastAsia="pl-PL"/>
        </w:rPr>
        <w:t>zanej wyżej strony internetowej.</w:t>
      </w:r>
    </w:p>
    <w:p w14:paraId="7921EF80" w14:textId="43380CCC" w:rsidR="00F0586C" w:rsidRDefault="00EB2A69" w:rsidP="00995AE0">
      <w:pPr>
        <w:pStyle w:val="Akapitzlist"/>
        <w:numPr>
          <w:ilvl w:val="0"/>
          <w:numId w:val="4"/>
        </w:numPr>
        <w:tabs>
          <w:tab w:val="left" w:pos="5954"/>
        </w:tabs>
        <w:autoSpaceDE w:val="0"/>
        <w:autoSpaceDN w:val="0"/>
        <w:adjustRightInd w:val="0"/>
        <w:snapToGrid w:val="0"/>
        <w:spacing w:line="240" w:lineRule="auto"/>
        <w:contextualSpacing w:val="0"/>
        <w:jc w:val="both"/>
        <w:rPr>
          <w:rFonts w:asciiTheme="majorHAnsi" w:hAnsiTheme="majorHAnsi" w:cstheme="majorHAnsi"/>
          <w:bCs/>
        </w:rPr>
      </w:pPr>
      <w:r w:rsidRPr="008C5422">
        <w:rPr>
          <w:rFonts w:asciiTheme="majorHAnsi" w:eastAsia="Times New Roman" w:hAnsiTheme="majorHAnsi" w:cstheme="majorHAnsi"/>
          <w:lang w:eastAsia="pl-PL"/>
        </w:rPr>
        <w:t xml:space="preserve">Niniejszy Regulamin obowiązuje od dnia </w:t>
      </w:r>
      <w:r w:rsidR="002410E0">
        <w:rPr>
          <w:rFonts w:asciiTheme="majorHAnsi" w:eastAsia="Times New Roman" w:hAnsiTheme="majorHAnsi" w:cstheme="majorHAnsi"/>
          <w:lang w:eastAsia="pl-PL"/>
        </w:rPr>
        <w:t>15</w:t>
      </w:r>
      <w:r w:rsidRPr="008C5422">
        <w:rPr>
          <w:rFonts w:asciiTheme="majorHAnsi" w:eastAsia="Times New Roman" w:hAnsiTheme="majorHAnsi" w:cstheme="majorHAnsi"/>
          <w:lang w:eastAsia="pl-PL"/>
        </w:rPr>
        <w:t xml:space="preserve"> </w:t>
      </w:r>
      <w:r w:rsidR="002410E0">
        <w:rPr>
          <w:rFonts w:asciiTheme="majorHAnsi" w:eastAsia="Times New Roman" w:hAnsiTheme="majorHAnsi" w:cstheme="majorHAnsi"/>
          <w:lang w:eastAsia="pl-PL"/>
        </w:rPr>
        <w:t>stycznia</w:t>
      </w:r>
      <w:r w:rsidRPr="008C5422">
        <w:rPr>
          <w:rFonts w:asciiTheme="majorHAnsi" w:eastAsia="Times New Roman" w:hAnsiTheme="majorHAnsi" w:cstheme="majorHAnsi"/>
          <w:lang w:eastAsia="pl-PL"/>
        </w:rPr>
        <w:t xml:space="preserve"> 202</w:t>
      </w:r>
      <w:r w:rsidR="002410E0">
        <w:rPr>
          <w:rFonts w:asciiTheme="majorHAnsi" w:eastAsia="Times New Roman" w:hAnsiTheme="majorHAnsi" w:cstheme="majorHAnsi"/>
          <w:lang w:eastAsia="pl-PL"/>
        </w:rPr>
        <w:t>1</w:t>
      </w:r>
      <w:r w:rsidRPr="008C5422">
        <w:rPr>
          <w:rFonts w:asciiTheme="majorHAnsi" w:eastAsia="Times New Roman" w:hAnsiTheme="majorHAnsi" w:cstheme="majorHAnsi"/>
          <w:lang w:eastAsia="pl-PL"/>
        </w:rPr>
        <w:t xml:space="preserve"> r.</w:t>
      </w:r>
      <w:r w:rsidR="002410E0">
        <w:rPr>
          <w:rFonts w:asciiTheme="majorHAnsi" w:eastAsia="Times New Roman" w:hAnsiTheme="majorHAnsi" w:cstheme="majorHAnsi"/>
          <w:lang w:eastAsia="pl-PL"/>
        </w:rPr>
        <w:t xml:space="preserve"> </w:t>
      </w:r>
    </w:p>
    <w:p w14:paraId="70536B1C" w14:textId="77777777" w:rsidR="00F0586C" w:rsidRPr="00D96E79" w:rsidRDefault="00F0586C" w:rsidP="00995AE0">
      <w:pPr>
        <w:pStyle w:val="Style1"/>
        <w:spacing w:before="240" w:after="240"/>
      </w:pPr>
    </w:p>
    <w:p w14:paraId="4B41084F" w14:textId="184FF096" w:rsidR="00F0586C" w:rsidRPr="00D96E79" w:rsidRDefault="00F73231" w:rsidP="00995AE0">
      <w:pPr>
        <w:pStyle w:val="Style1"/>
        <w:numPr>
          <w:ilvl w:val="0"/>
          <w:numId w:val="0"/>
        </w:numPr>
        <w:spacing w:before="240" w:after="240"/>
      </w:pPr>
      <w:r w:rsidRPr="00D96E79">
        <w:t>Definicje</w:t>
      </w:r>
    </w:p>
    <w:p w14:paraId="0B7D6721" w14:textId="4DD58151" w:rsidR="003D313E" w:rsidRPr="008C5422" w:rsidRDefault="00E319D2" w:rsidP="00995AE0">
      <w:pPr>
        <w:spacing w:line="240" w:lineRule="auto"/>
        <w:rPr>
          <w:lang w:eastAsia="pl-PL"/>
        </w:rPr>
      </w:pPr>
      <w:r w:rsidRPr="008C5422">
        <w:rPr>
          <w:rFonts w:asciiTheme="majorHAnsi" w:hAnsiTheme="majorHAnsi"/>
          <w:lang w:eastAsia="pl-PL"/>
        </w:rPr>
        <w:t>Wyrażenia</w:t>
      </w:r>
      <w:r w:rsidR="00581FED" w:rsidRPr="008C5422">
        <w:rPr>
          <w:rFonts w:asciiTheme="majorHAnsi" w:hAnsiTheme="majorHAnsi"/>
          <w:lang w:eastAsia="pl-PL"/>
        </w:rPr>
        <w:t xml:space="preserve"> pisane w niniejszym Regulaminie </w:t>
      </w:r>
      <w:r w:rsidR="0074502F">
        <w:rPr>
          <w:rFonts w:asciiTheme="majorHAnsi" w:hAnsiTheme="majorHAnsi"/>
          <w:lang w:eastAsia="pl-PL"/>
        </w:rPr>
        <w:t xml:space="preserve">z </w:t>
      </w:r>
      <w:r w:rsidR="00581FED" w:rsidRPr="008C5422">
        <w:rPr>
          <w:rFonts w:asciiTheme="majorHAnsi" w:hAnsiTheme="majorHAnsi"/>
          <w:lang w:eastAsia="pl-PL"/>
        </w:rPr>
        <w:t>wielk</w:t>
      </w:r>
      <w:r w:rsidR="0074502F">
        <w:rPr>
          <w:rFonts w:asciiTheme="majorHAnsi" w:hAnsiTheme="majorHAnsi"/>
          <w:lang w:eastAsia="pl-PL"/>
        </w:rPr>
        <w:t>iej</w:t>
      </w:r>
      <w:r w:rsidR="00581FED" w:rsidRPr="008C5422">
        <w:rPr>
          <w:rFonts w:asciiTheme="majorHAnsi" w:hAnsiTheme="majorHAnsi"/>
          <w:lang w:eastAsia="pl-PL"/>
        </w:rPr>
        <w:t xml:space="preserve"> liter</w:t>
      </w:r>
      <w:r w:rsidR="0074502F">
        <w:rPr>
          <w:rFonts w:asciiTheme="majorHAnsi" w:hAnsiTheme="majorHAnsi"/>
          <w:lang w:eastAsia="pl-PL"/>
        </w:rPr>
        <w:t>y</w:t>
      </w:r>
      <w:r w:rsidR="00581FED" w:rsidRPr="008C5422">
        <w:rPr>
          <w:rFonts w:asciiTheme="majorHAnsi" w:hAnsiTheme="majorHAnsi"/>
          <w:lang w:eastAsia="pl-PL"/>
        </w:rPr>
        <w:t xml:space="preserve"> mają </w:t>
      </w:r>
      <w:r w:rsidR="00F25F68" w:rsidRPr="008C5422">
        <w:rPr>
          <w:rFonts w:asciiTheme="majorHAnsi" w:hAnsiTheme="majorHAnsi"/>
          <w:lang w:eastAsia="pl-PL"/>
        </w:rPr>
        <w:t xml:space="preserve">następujące </w:t>
      </w:r>
      <w:r w:rsidR="00581FED" w:rsidRPr="008C5422">
        <w:rPr>
          <w:rFonts w:asciiTheme="majorHAnsi" w:hAnsiTheme="majorHAnsi"/>
          <w:lang w:eastAsia="pl-PL"/>
        </w:rPr>
        <w:t>znaczenie</w:t>
      </w:r>
      <w:r w:rsidR="00F25F68" w:rsidRPr="008C5422">
        <w:rPr>
          <w:rFonts w:asciiTheme="majorHAnsi" w:hAnsiTheme="majorHAnsi"/>
          <w:lang w:eastAsia="pl-PL"/>
        </w:rPr>
        <w:t>:</w:t>
      </w:r>
      <w:bookmarkEnd w:id="3"/>
      <w:bookmarkEnd w:id="4"/>
    </w:p>
    <w:tbl>
      <w:tblPr>
        <w:tblStyle w:val="Tabela-Siatka"/>
        <w:tblW w:w="907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bottom w:w="57" w:type="dxa"/>
        </w:tblCellMar>
        <w:tblLook w:val="04A0" w:firstRow="1" w:lastRow="0" w:firstColumn="1" w:lastColumn="0" w:noHBand="0" w:noVBand="1"/>
      </w:tblPr>
      <w:tblGrid>
        <w:gridCol w:w="2552"/>
        <w:gridCol w:w="6520"/>
      </w:tblGrid>
      <w:tr w:rsidR="009A4FB5" w:rsidRPr="00D96E79" w14:paraId="31C15406" w14:textId="77777777" w:rsidTr="4D29948F">
        <w:trPr>
          <w:cantSplit/>
          <w:trHeight w:val="77"/>
        </w:trPr>
        <w:tc>
          <w:tcPr>
            <w:tcW w:w="2552" w:type="dxa"/>
            <w:vAlign w:val="center"/>
          </w:tcPr>
          <w:p w14:paraId="0EDDD40B" w14:textId="014A3C55" w:rsidR="00891035" w:rsidRPr="00D96E79" w:rsidRDefault="00EB1693"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Beneficjent</w:t>
            </w:r>
          </w:p>
        </w:tc>
        <w:tc>
          <w:tcPr>
            <w:tcW w:w="6520" w:type="dxa"/>
            <w:vAlign w:val="center"/>
          </w:tcPr>
          <w:p w14:paraId="6F1C74FF" w14:textId="028AD856" w:rsidR="00891035" w:rsidRPr="00D96E79" w:rsidRDefault="00995AE0" w:rsidP="00995AE0">
            <w:pPr>
              <w:tabs>
                <w:tab w:val="left" w:pos="5954"/>
              </w:tabs>
              <w:snapToGrid w:val="0"/>
              <w:jc w:val="both"/>
              <w:rPr>
                <w:rFonts w:asciiTheme="majorHAnsi" w:hAnsiTheme="majorHAnsi" w:cstheme="majorHAnsi"/>
                <w:color w:val="auto"/>
                <w:szCs w:val="22"/>
              </w:rPr>
            </w:pPr>
            <w:r>
              <w:rPr>
                <w:rFonts w:asciiTheme="majorHAnsi" w:hAnsiTheme="majorHAnsi" w:cstheme="majorHAnsi"/>
                <w:color w:val="auto"/>
                <w:szCs w:val="22"/>
              </w:rPr>
              <w:t>o</w:t>
            </w:r>
            <w:r w:rsidR="000D635F">
              <w:rPr>
                <w:rFonts w:asciiTheme="majorHAnsi" w:hAnsiTheme="majorHAnsi" w:cstheme="majorHAnsi"/>
                <w:color w:val="auto"/>
                <w:szCs w:val="22"/>
              </w:rPr>
              <w:t>znacza</w:t>
            </w:r>
            <w:r>
              <w:rPr>
                <w:rFonts w:asciiTheme="majorHAnsi" w:hAnsiTheme="majorHAnsi" w:cstheme="majorHAnsi"/>
                <w:color w:val="auto"/>
                <w:szCs w:val="22"/>
              </w:rPr>
              <w:t xml:space="preserve"> podmiot będący Mikrofirmą</w:t>
            </w:r>
            <w:r w:rsidR="00D5132F">
              <w:rPr>
                <w:rFonts w:asciiTheme="majorHAnsi" w:hAnsiTheme="majorHAnsi" w:cstheme="majorHAnsi"/>
                <w:color w:val="auto"/>
                <w:szCs w:val="22"/>
              </w:rPr>
              <w:t xml:space="preserve">, </w:t>
            </w:r>
            <w:r>
              <w:rPr>
                <w:rFonts w:asciiTheme="majorHAnsi" w:hAnsiTheme="majorHAnsi" w:cstheme="majorHAnsi"/>
                <w:color w:val="auto"/>
                <w:szCs w:val="22"/>
              </w:rPr>
              <w:t>MŚP</w:t>
            </w:r>
            <w:r w:rsidR="00D5132F">
              <w:rPr>
                <w:rFonts w:asciiTheme="majorHAnsi" w:hAnsiTheme="majorHAnsi" w:cstheme="majorHAnsi"/>
                <w:color w:val="auto"/>
                <w:szCs w:val="22"/>
              </w:rPr>
              <w:t xml:space="preserve"> lub Du</w:t>
            </w:r>
            <w:r w:rsidR="00237C84">
              <w:rPr>
                <w:rFonts w:asciiTheme="majorHAnsi" w:hAnsiTheme="majorHAnsi" w:cstheme="majorHAnsi"/>
                <w:color w:val="auto"/>
                <w:szCs w:val="22"/>
              </w:rPr>
              <w:t>żym Przedsiębiorcą</w:t>
            </w:r>
            <w:r>
              <w:rPr>
                <w:rFonts w:asciiTheme="majorHAnsi" w:hAnsiTheme="majorHAnsi" w:cstheme="majorHAnsi"/>
                <w:color w:val="auto"/>
                <w:szCs w:val="22"/>
              </w:rPr>
              <w:t xml:space="preserve">, </w:t>
            </w:r>
            <w:r w:rsidR="00EB1693" w:rsidRPr="00D96E79">
              <w:rPr>
                <w:rFonts w:asciiTheme="majorHAnsi" w:hAnsiTheme="majorHAnsi" w:cstheme="majorHAnsi"/>
                <w:color w:val="auto"/>
                <w:szCs w:val="22"/>
              </w:rPr>
              <w:t>któremu PFR udzielił Subwencji Finansowej.</w:t>
            </w:r>
          </w:p>
        </w:tc>
      </w:tr>
      <w:tr w:rsidR="009A4FB5" w:rsidRPr="00D96E79" w14:paraId="4D080B32" w14:textId="77777777" w:rsidTr="4D29948F">
        <w:trPr>
          <w:cantSplit/>
          <w:trHeight w:val="77"/>
        </w:trPr>
        <w:tc>
          <w:tcPr>
            <w:tcW w:w="2552" w:type="dxa"/>
            <w:vAlign w:val="center"/>
          </w:tcPr>
          <w:p w14:paraId="3B0EB9E7" w14:textId="67A157DA" w:rsidR="00EB1693" w:rsidRPr="00D96E79" w:rsidRDefault="00EB1693"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Beneficjent Rzeczywisty</w:t>
            </w:r>
          </w:p>
        </w:tc>
        <w:tc>
          <w:tcPr>
            <w:tcW w:w="6520" w:type="dxa"/>
            <w:vAlign w:val="center"/>
          </w:tcPr>
          <w:p w14:paraId="3EFEB8E5" w14:textId="1942BDCA" w:rsidR="00EB1693" w:rsidRPr="00D96E79" w:rsidRDefault="00EB1693"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 beneficjenta rzeczywistego w rozumieniu art. 2 ust. 2 pkt 1) Ustawy AML.</w:t>
            </w:r>
          </w:p>
        </w:tc>
      </w:tr>
      <w:tr w:rsidR="009A4FB5" w:rsidRPr="00D96E79" w14:paraId="77903FD5" w14:textId="77777777" w:rsidTr="4D29948F">
        <w:trPr>
          <w:cantSplit/>
          <w:trHeight w:val="77"/>
        </w:trPr>
        <w:tc>
          <w:tcPr>
            <w:tcW w:w="2552" w:type="dxa"/>
            <w:vAlign w:val="center"/>
          </w:tcPr>
          <w:p w14:paraId="3949F5D4" w14:textId="364D2637" w:rsidR="0056433C" w:rsidRPr="00D96E79" w:rsidRDefault="0056433C"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Bank</w:t>
            </w:r>
          </w:p>
        </w:tc>
        <w:tc>
          <w:tcPr>
            <w:tcW w:w="6520" w:type="dxa"/>
            <w:vAlign w:val="center"/>
          </w:tcPr>
          <w:p w14:paraId="65A87410" w14:textId="77777777" w:rsidR="0056433C" w:rsidRPr="00D96E79" w:rsidRDefault="0056433C"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w:t>
            </w:r>
          </w:p>
          <w:p w14:paraId="39DD1D2B" w14:textId="774563F4" w:rsidR="0056433C" w:rsidRPr="00D96E79" w:rsidRDefault="00D85C86" w:rsidP="00995AE0">
            <w:pPr>
              <w:pStyle w:val="Akapitzlist"/>
              <w:numPr>
                <w:ilvl w:val="0"/>
                <w:numId w:val="7"/>
              </w:numPr>
              <w:tabs>
                <w:tab w:val="left" w:pos="5954"/>
              </w:tabs>
              <w:snapToGrid w:val="0"/>
              <w:jc w:val="both"/>
              <w:rPr>
                <w:rFonts w:asciiTheme="majorHAnsi" w:hAnsiTheme="majorHAnsi" w:cstheme="majorHAnsi"/>
              </w:rPr>
            </w:pPr>
            <w:r w:rsidRPr="00D96E79">
              <w:rPr>
                <w:rFonts w:asciiTheme="majorHAnsi" w:hAnsiTheme="majorHAnsi" w:cstheme="majorHAnsi"/>
              </w:rPr>
              <w:t>b</w:t>
            </w:r>
            <w:r w:rsidR="0056433C" w:rsidRPr="00D96E79">
              <w:rPr>
                <w:rFonts w:asciiTheme="majorHAnsi" w:hAnsiTheme="majorHAnsi" w:cstheme="majorHAnsi"/>
              </w:rPr>
              <w:t>ank</w:t>
            </w:r>
            <w:r w:rsidR="00524A67" w:rsidRPr="00D96E79">
              <w:rPr>
                <w:rFonts w:asciiTheme="majorHAnsi" w:hAnsiTheme="majorHAnsi" w:cstheme="majorHAnsi"/>
              </w:rPr>
              <w:t xml:space="preserve"> k</w:t>
            </w:r>
            <w:r w:rsidR="00211F78" w:rsidRPr="00D96E79">
              <w:rPr>
                <w:rFonts w:asciiTheme="majorHAnsi" w:hAnsiTheme="majorHAnsi" w:cstheme="majorHAnsi"/>
              </w:rPr>
              <w:t>rajowy działający</w:t>
            </w:r>
            <w:r w:rsidR="0056433C" w:rsidRPr="00D96E79">
              <w:rPr>
                <w:rFonts w:asciiTheme="majorHAnsi" w:hAnsiTheme="majorHAnsi" w:cstheme="majorHAnsi"/>
              </w:rPr>
              <w:t xml:space="preserve"> </w:t>
            </w:r>
            <w:r w:rsidR="00FF6446" w:rsidRPr="00D96E79">
              <w:rPr>
                <w:rFonts w:asciiTheme="majorHAnsi" w:hAnsiTheme="majorHAnsi" w:cstheme="majorHAnsi"/>
              </w:rPr>
              <w:t>w formie spółki akcyjnej; oraz</w:t>
            </w:r>
          </w:p>
          <w:p w14:paraId="2FD73B67" w14:textId="20596465" w:rsidR="00FF6446" w:rsidRPr="00D96E79" w:rsidRDefault="00FF6446" w:rsidP="00995AE0">
            <w:pPr>
              <w:pStyle w:val="Akapitzlist"/>
              <w:numPr>
                <w:ilvl w:val="0"/>
                <w:numId w:val="7"/>
              </w:numPr>
              <w:tabs>
                <w:tab w:val="left" w:pos="5954"/>
              </w:tabs>
              <w:snapToGrid w:val="0"/>
              <w:jc w:val="both"/>
              <w:rPr>
                <w:rFonts w:asciiTheme="majorHAnsi" w:hAnsiTheme="majorHAnsi" w:cstheme="majorHAnsi"/>
              </w:rPr>
            </w:pPr>
            <w:r w:rsidRPr="00D96E79">
              <w:rPr>
                <w:rFonts w:asciiTheme="majorHAnsi" w:hAnsiTheme="majorHAnsi" w:cstheme="majorHAnsi"/>
              </w:rPr>
              <w:t>Bank Spółdzielczy</w:t>
            </w:r>
            <w:r w:rsidR="00D85C86" w:rsidRPr="00D96E79">
              <w:rPr>
                <w:rFonts w:asciiTheme="majorHAnsi" w:hAnsiTheme="majorHAnsi" w:cstheme="majorHAnsi"/>
              </w:rPr>
              <w:t>,</w:t>
            </w:r>
          </w:p>
          <w:p w14:paraId="65689104" w14:textId="4CCA1A68" w:rsidR="00FF6446" w:rsidRPr="00D96E79" w:rsidRDefault="00FF6446" w:rsidP="00995AE0">
            <w:pPr>
              <w:tabs>
                <w:tab w:val="left" w:pos="5954"/>
              </w:tabs>
              <w:snapToGrid w:val="0"/>
              <w:jc w:val="both"/>
              <w:rPr>
                <w:rFonts w:asciiTheme="majorHAnsi" w:hAnsiTheme="majorHAnsi" w:cstheme="majorHAnsi"/>
                <w:szCs w:val="22"/>
              </w:rPr>
            </w:pPr>
            <w:r w:rsidRPr="00D96E79">
              <w:rPr>
                <w:rFonts w:asciiTheme="majorHAnsi" w:hAnsiTheme="majorHAnsi" w:cstheme="majorHAnsi"/>
                <w:szCs w:val="22"/>
              </w:rPr>
              <w:t>współpracujący z PFR przy realizacji Programu</w:t>
            </w:r>
            <w:r w:rsidR="000E0552">
              <w:rPr>
                <w:rFonts w:asciiTheme="majorHAnsi" w:hAnsiTheme="majorHAnsi" w:cstheme="majorHAnsi"/>
                <w:szCs w:val="22"/>
              </w:rPr>
              <w:t xml:space="preserve"> 2.0</w:t>
            </w:r>
            <w:r w:rsidRPr="00D96E79">
              <w:rPr>
                <w:rFonts w:asciiTheme="majorHAnsi" w:hAnsiTheme="majorHAnsi" w:cstheme="majorHAnsi"/>
                <w:szCs w:val="22"/>
              </w:rPr>
              <w:t>.</w:t>
            </w:r>
          </w:p>
        </w:tc>
      </w:tr>
      <w:tr w:rsidR="009A4FB5" w:rsidRPr="00D96E79" w14:paraId="7936FE2A" w14:textId="77777777" w:rsidTr="4D29948F">
        <w:trPr>
          <w:cantSplit/>
          <w:trHeight w:val="77"/>
        </w:trPr>
        <w:tc>
          <w:tcPr>
            <w:tcW w:w="2552" w:type="dxa"/>
            <w:vAlign w:val="center"/>
          </w:tcPr>
          <w:p w14:paraId="2E20A258" w14:textId="140C1C0D" w:rsidR="00FF3B2F" w:rsidRPr="00D96E79" w:rsidRDefault="00FF3B2F"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 xml:space="preserve">Bankowość </w:t>
            </w:r>
            <w:r w:rsidR="00D85C86" w:rsidRPr="00D96E79">
              <w:rPr>
                <w:rFonts w:asciiTheme="majorHAnsi" w:hAnsiTheme="majorHAnsi" w:cstheme="majorHAnsi"/>
                <w:b/>
                <w:color w:val="auto"/>
                <w:szCs w:val="22"/>
              </w:rPr>
              <w:t>E</w:t>
            </w:r>
            <w:r w:rsidRPr="00D96E79">
              <w:rPr>
                <w:rFonts w:asciiTheme="majorHAnsi" w:hAnsiTheme="majorHAnsi" w:cstheme="majorHAnsi"/>
                <w:b/>
                <w:color w:val="auto"/>
                <w:szCs w:val="22"/>
              </w:rPr>
              <w:t>lektroniczna</w:t>
            </w:r>
          </w:p>
        </w:tc>
        <w:tc>
          <w:tcPr>
            <w:tcW w:w="6520" w:type="dxa"/>
            <w:vAlign w:val="center"/>
          </w:tcPr>
          <w:p w14:paraId="3500C29E" w14:textId="4B0D0522" w:rsidR="00FF3B2F" w:rsidRPr="00D96E79" w:rsidRDefault="00FF3B2F"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 xml:space="preserve">oznacza środowisko informatyczne i sieciowe (w tym wszelkie strony internetowe, interfejsy internetowe i aplikacje komputerowe i mobilne) udostępniane przez Bank </w:t>
            </w:r>
            <w:r w:rsidR="00EB1693" w:rsidRPr="00D96E79">
              <w:rPr>
                <w:rFonts w:asciiTheme="majorHAnsi" w:hAnsiTheme="majorHAnsi" w:cstheme="majorHAnsi"/>
                <w:color w:val="auto"/>
                <w:szCs w:val="22"/>
              </w:rPr>
              <w:t>Beneficjent</w:t>
            </w:r>
            <w:r w:rsidR="00211F78" w:rsidRPr="00D96E79">
              <w:rPr>
                <w:rFonts w:asciiTheme="majorHAnsi" w:hAnsiTheme="majorHAnsi" w:cstheme="majorHAnsi"/>
                <w:color w:val="auto"/>
                <w:szCs w:val="22"/>
              </w:rPr>
              <w:t>owi</w:t>
            </w:r>
            <w:r w:rsidRPr="00D96E79">
              <w:rPr>
                <w:rFonts w:asciiTheme="majorHAnsi" w:hAnsiTheme="majorHAnsi" w:cstheme="majorHAnsi"/>
                <w:color w:val="auto"/>
                <w:szCs w:val="22"/>
              </w:rPr>
              <w:t xml:space="preserve"> w ramach świadczenia na jego rzecz usług bankowości</w:t>
            </w:r>
            <w:r w:rsidR="00D85C86" w:rsidRPr="00D96E79">
              <w:rPr>
                <w:rFonts w:asciiTheme="majorHAnsi" w:hAnsiTheme="majorHAnsi" w:cstheme="majorHAnsi"/>
                <w:color w:val="auto"/>
                <w:szCs w:val="22"/>
              </w:rPr>
              <w:t xml:space="preserve"> </w:t>
            </w:r>
            <w:r w:rsidRPr="00D96E79">
              <w:rPr>
                <w:rFonts w:asciiTheme="majorHAnsi" w:hAnsiTheme="majorHAnsi" w:cstheme="majorHAnsi"/>
                <w:color w:val="auto"/>
                <w:szCs w:val="22"/>
              </w:rPr>
              <w:t>e</w:t>
            </w:r>
            <w:r w:rsidR="00D85C86" w:rsidRPr="00D96E79">
              <w:rPr>
                <w:rFonts w:asciiTheme="majorHAnsi" w:hAnsiTheme="majorHAnsi" w:cstheme="majorHAnsi"/>
                <w:color w:val="auto"/>
                <w:szCs w:val="22"/>
              </w:rPr>
              <w:t>le</w:t>
            </w:r>
            <w:r w:rsidRPr="00D96E79">
              <w:rPr>
                <w:rFonts w:asciiTheme="majorHAnsi" w:hAnsiTheme="majorHAnsi" w:cstheme="majorHAnsi"/>
                <w:color w:val="auto"/>
                <w:szCs w:val="22"/>
              </w:rPr>
              <w:t xml:space="preserve">ktronicznej, </w:t>
            </w:r>
            <w:r w:rsidR="00211F78" w:rsidRPr="00D96E79">
              <w:rPr>
                <w:rFonts w:asciiTheme="majorHAnsi" w:hAnsiTheme="majorHAnsi" w:cstheme="majorHAnsi"/>
                <w:color w:val="auto"/>
                <w:szCs w:val="22"/>
              </w:rPr>
              <w:t xml:space="preserve">z wykorzystaniem </w:t>
            </w:r>
            <w:r w:rsidRPr="00D96E79">
              <w:rPr>
                <w:rFonts w:asciiTheme="majorHAnsi" w:hAnsiTheme="majorHAnsi" w:cstheme="majorHAnsi"/>
                <w:color w:val="auto"/>
                <w:szCs w:val="22"/>
              </w:rPr>
              <w:t>któr</w:t>
            </w:r>
            <w:r w:rsidR="00BC31A0">
              <w:rPr>
                <w:rFonts w:asciiTheme="majorHAnsi" w:hAnsiTheme="majorHAnsi" w:cstheme="majorHAnsi"/>
                <w:color w:val="auto"/>
                <w:szCs w:val="22"/>
              </w:rPr>
              <w:t>ych</w:t>
            </w:r>
            <w:r w:rsidRPr="00D96E79">
              <w:rPr>
                <w:rFonts w:asciiTheme="majorHAnsi" w:hAnsiTheme="majorHAnsi" w:cstheme="majorHAnsi"/>
                <w:color w:val="auto"/>
                <w:szCs w:val="22"/>
              </w:rPr>
              <w:t xml:space="preserve"> </w:t>
            </w:r>
            <w:r w:rsidR="00211F78" w:rsidRPr="00D96E79">
              <w:rPr>
                <w:rFonts w:asciiTheme="majorHAnsi" w:hAnsiTheme="majorHAnsi" w:cstheme="majorHAnsi"/>
                <w:color w:val="auto"/>
                <w:szCs w:val="22"/>
              </w:rPr>
              <w:t xml:space="preserve">Beneficjent może </w:t>
            </w:r>
            <w:r w:rsidRPr="00D96E79">
              <w:rPr>
                <w:rFonts w:asciiTheme="majorHAnsi" w:hAnsiTheme="majorHAnsi" w:cstheme="majorHAnsi"/>
                <w:color w:val="auto"/>
                <w:szCs w:val="22"/>
              </w:rPr>
              <w:t>złoż</w:t>
            </w:r>
            <w:r w:rsidR="00211F78" w:rsidRPr="00D96E79">
              <w:rPr>
                <w:rFonts w:asciiTheme="majorHAnsi" w:hAnsiTheme="majorHAnsi" w:cstheme="majorHAnsi"/>
                <w:color w:val="auto"/>
                <w:szCs w:val="22"/>
              </w:rPr>
              <w:t>yć</w:t>
            </w:r>
            <w:r w:rsidRPr="00D96E79">
              <w:rPr>
                <w:rFonts w:asciiTheme="majorHAnsi" w:hAnsiTheme="majorHAnsi" w:cstheme="majorHAnsi"/>
                <w:color w:val="auto"/>
                <w:szCs w:val="22"/>
              </w:rPr>
              <w:t xml:space="preserve"> Wnios</w:t>
            </w:r>
            <w:r w:rsidR="00211F78" w:rsidRPr="00D96E79">
              <w:rPr>
                <w:rFonts w:asciiTheme="majorHAnsi" w:hAnsiTheme="majorHAnsi" w:cstheme="majorHAnsi"/>
                <w:color w:val="auto"/>
                <w:szCs w:val="22"/>
              </w:rPr>
              <w:t>e</w:t>
            </w:r>
            <w:r w:rsidR="009C468C" w:rsidRPr="00D96E79">
              <w:rPr>
                <w:rFonts w:asciiTheme="majorHAnsi" w:hAnsiTheme="majorHAnsi" w:cstheme="majorHAnsi"/>
                <w:color w:val="auto"/>
                <w:szCs w:val="22"/>
              </w:rPr>
              <w:t>k oraz zaw</w:t>
            </w:r>
            <w:r w:rsidRPr="00D96E79">
              <w:rPr>
                <w:rFonts w:asciiTheme="majorHAnsi" w:hAnsiTheme="majorHAnsi" w:cstheme="majorHAnsi"/>
                <w:color w:val="auto"/>
                <w:szCs w:val="22"/>
              </w:rPr>
              <w:t>r</w:t>
            </w:r>
            <w:r w:rsidR="00211F78" w:rsidRPr="00D96E79">
              <w:rPr>
                <w:rFonts w:asciiTheme="majorHAnsi" w:hAnsiTheme="majorHAnsi" w:cstheme="majorHAnsi"/>
                <w:color w:val="auto"/>
                <w:szCs w:val="22"/>
              </w:rPr>
              <w:t>z</w:t>
            </w:r>
            <w:r w:rsidR="001465F4" w:rsidRPr="00D96E79">
              <w:rPr>
                <w:rFonts w:asciiTheme="majorHAnsi" w:hAnsiTheme="majorHAnsi" w:cstheme="majorHAnsi"/>
                <w:color w:val="auto"/>
                <w:szCs w:val="22"/>
              </w:rPr>
              <w:t>e</w:t>
            </w:r>
            <w:r w:rsidR="00211F78" w:rsidRPr="00D96E79">
              <w:rPr>
                <w:rFonts w:asciiTheme="majorHAnsi" w:hAnsiTheme="majorHAnsi" w:cstheme="majorHAnsi"/>
                <w:color w:val="auto"/>
                <w:szCs w:val="22"/>
              </w:rPr>
              <w:t>ć</w:t>
            </w:r>
            <w:r w:rsidRPr="00D96E79">
              <w:rPr>
                <w:rFonts w:asciiTheme="majorHAnsi" w:hAnsiTheme="majorHAnsi" w:cstheme="majorHAnsi"/>
                <w:color w:val="auto"/>
                <w:szCs w:val="22"/>
              </w:rPr>
              <w:t xml:space="preserve"> Umow</w:t>
            </w:r>
            <w:r w:rsidR="00211F78" w:rsidRPr="00D96E79">
              <w:rPr>
                <w:rFonts w:asciiTheme="majorHAnsi" w:hAnsiTheme="majorHAnsi" w:cstheme="majorHAnsi"/>
                <w:color w:val="auto"/>
                <w:szCs w:val="22"/>
              </w:rPr>
              <w:t>ę</w:t>
            </w:r>
            <w:r w:rsidRPr="00D96E79">
              <w:rPr>
                <w:rFonts w:asciiTheme="majorHAnsi" w:hAnsiTheme="majorHAnsi" w:cstheme="majorHAnsi"/>
                <w:color w:val="auto"/>
                <w:szCs w:val="22"/>
              </w:rPr>
              <w:t xml:space="preserve"> Subwencji Finansowej.</w:t>
            </w:r>
          </w:p>
        </w:tc>
      </w:tr>
      <w:tr w:rsidR="009A4FB5" w:rsidRPr="00D96E79" w14:paraId="6D46E2DC" w14:textId="77777777" w:rsidTr="4D29948F">
        <w:trPr>
          <w:cantSplit/>
          <w:trHeight w:val="77"/>
        </w:trPr>
        <w:tc>
          <w:tcPr>
            <w:tcW w:w="2552" w:type="dxa"/>
            <w:vAlign w:val="center"/>
          </w:tcPr>
          <w:p w14:paraId="6381B0AD" w14:textId="2FEC1639" w:rsidR="00FF6446" w:rsidRPr="00D96E79" w:rsidRDefault="00FF6446"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Bank Spółdzielczy</w:t>
            </w:r>
          </w:p>
        </w:tc>
        <w:tc>
          <w:tcPr>
            <w:tcW w:w="6520" w:type="dxa"/>
            <w:vAlign w:val="center"/>
          </w:tcPr>
          <w:p w14:paraId="0B3DB3D0" w14:textId="2335CBD2" w:rsidR="00FF6446" w:rsidRPr="00D96E79" w:rsidRDefault="00FF6446"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w:t>
            </w:r>
          </w:p>
          <w:p w14:paraId="24A0B744" w14:textId="77777777" w:rsidR="001465F4" w:rsidRPr="00D96E79" w:rsidRDefault="003943A0" w:rsidP="0066218B">
            <w:pPr>
              <w:pStyle w:val="Akapitzlist"/>
              <w:numPr>
                <w:ilvl w:val="0"/>
                <w:numId w:val="16"/>
              </w:numPr>
              <w:tabs>
                <w:tab w:val="left" w:pos="5954"/>
              </w:tabs>
              <w:snapToGrid w:val="0"/>
              <w:jc w:val="both"/>
              <w:rPr>
                <w:rFonts w:asciiTheme="majorHAnsi" w:hAnsiTheme="majorHAnsi" w:cstheme="majorHAnsi"/>
              </w:rPr>
            </w:pPr>
            <w:r w:rsidRPr="00D96E79">
              <w:rPr>
                <w:rFonts w:asciiTheme="majorHAnsi" w:hAnsiTheme="majorHAnsi" w:cstheme="majorHAnsi"/>
              </w:rPr>
              <w:t>Bank Zrzeszający</w:t>
            </w:r>
            <w:r w:rsidR="001465F4" w:rsidRPr="00D96E79">
              <w:rPr>
                <w:rFonts w:asciiTheme="majorHAnsi" w:hAnsiTheme="majorHAnsi" w:cstheme="majorHAnsi"/>
              </w:rPr>
              <w:t>;</w:t>
            </w:r>
            <w:r w:rsidRPr="00D96E79">
              <w:rPr>
                <w:rFonts w:asciiTheme="majorHAnsi" w:hAnsiTheme="majorHAnsi" w:cstheme="majorHAnsi"/>
              </w:rPr>
              <w:t xml:space="preserve"> oraz</w:t>
            </w:r>
          </w:p>
          <w:p w14:paraId="0163D09E" w14:textId="52099614" w:rsidR="00FF6446" w:rsidRPr="00D96E79" w:rsidRDefault="00FF6446" w:rsidP="0066218B">
            <w:pPr>
              <w:pStyle w:val="Akapitzlist"/>
              <w:numPr>
                <w:ilvl w:val="0"/>
                <w:numId w:val="16"/>
              </w:numPr>
              <w:tabs>
                <w:tab w:val="left" w:pos="5954"/>
              </w:tabs>
              <w:snapToGrid w:val="0"/>
              <w:jc w:val="both"/>
              <w:rPr>
                <w:rFonts w:asciiTheme="majorHAnsi" w:hAnsiTheme="majorHAnsi" w:cstheme="majorHAnsi"/>
              </w:rPr>
            </w:pPr>
            <w:r w:rsidRPr="00D96E79">
              <w:rPr>
                <w:rFonts w:asciiTheme="majorHAnsi" w:hAnsiTheme="majorHAnsi" w:cstheme="majorHAnsi"/>
              </w:rPr>
              <w:t xml:space="preserve">każdy bank spółdzielczy </w:t>
            </w:r>
            <w:r w:rsidR="00BC31A0">
              <w:rPr>
                <w:rFonts w:asciiTheme="majorHAnsi" w:hAnsiTheme="majorHAnsi" w:cstheme="majorHAnsi"/>
              </w:rPr>
              <w:t>(</w:t>
            </w:r>
            <w:r w:rsidRPr="00D96E79">
              <w:rPr>
                <w:rFonts w:asciiTheme="majorHAnsi" w:hAnsiTheme="majorHAnsi" w:cstheme="majorHAnsi"/>
              </w:rPr>
              <w:t>w rozumieniu</w:t>
            </w:r>
            <w:r w:rsidR="003943A0" w:rsidRPr="00D96E79">
              <w:rPr>
                <w:rFonts w:asciiTheme="majorHAnsi" w:hAnsiTheme="majorHAnsi" w:cstheme="majorHAnsi"/>
              </w:rPr>
              <w:t xml:space="preserve"> Ustawy o Bankach Spółdzielczych</w:t>
            </w:r>
            <w:r w:rsidR="00BC31A0">
              <w:rPr>
                <w:rFonts w:asciiTheme="majorHAnsi" w:hAnsiTheme="majorHAnsi" w:cstheme="majorHAnsi"/>
              </w:rPr>
              <w:t>)</w:t>
            </w:r>
            <w:r w:rsidR="00524A67" w:rsidRPr="00D96E79">
              <w:rPr>
                <w:rFonts w:asciiTheme="majorHAnsi" w:hAnsiTheme="majorHAnsi" w:cstheme="majorHAnsi"/>
              </w:rPr>
              <w:t xml:space="preserve"> zrzeszony z Bankiem Zrzeszającym.</w:t>
            </w:r>
          </w:p>
        </w:tc>
      </w:tr>
      <w:tr w:rsidR="009A4FB5" w:rsidRPr="00D96E79" w14:paraId="35CD27CA" w14:textId="77777777" w:rsidTr="4D29948F">
        <w:trPr>
          <w:cantSplit/>
          <w:trHeight w:val="77"/>
        </w:trPr>
        <w:tc>
          <w:tcPr>
            <w:tcW w:w="2552" w:type="dxa"/>
            <w:vAlign w:val="center"/>
          </w:tcPr>
          <w:p w14:paraId="06C04412" w14:textId="0265FCA1" w:rsidR="00FF6446" w:rsidRPr="00D96E79" w:rsidRDefault="00FF6446"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Bank Zrzeszający</w:t>
            </w:r>
          </w:p>
        </w:tc>
        <w:tc>
          <w:tcPr>
            <w:tcW w:w="6520" w:type="dxa"/>
            <w:vAlign w:val="center"/>
          </w:tcPr>
          <w:p w14:paraId="5DDE5D65" w14:textId="5E459F16" w:rsidR="00FF6446" w:rsidRPr="00D96E79" w:rsidRDefault="00FF6446"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w:t>
            </w:r>
            <w:r w:rsidR="001465F4" w:rsidRPr="00D96E79">
              <w:rPr>
                <w:rFonts w:asciiTheme="majorHAnsi" w:hAnsiTheme="majorHAnsi" w:cstheme="majorHAnsi"/>
                <w:color w:val="auto"/>
                <w:szCs w:val="22"/>
              </w:rPr>
              <w:t>:</w:t>
            </w:r>
          </w:p>
          <w:p w14:paraId="6F01B7FD" w14:textId="2FF4E4B6" w:rsidR="00FF6446" w:rsidRPr="00D96E79" w:rsidRDefault="00FF6446" w:rsidP="00995AE0">
            <w:pPr>
              <w:pStyle w:val="Akapitzlist"/>
              <w:numPr>
                <w:ilvl w:val="0"/>
                <w:numId w:val="8"/>
              </w:numPr>
              <w:tabs>
                <w:tab w:val="left" w:pos="5954"/>
              </w:tabs>
              <w:snapToGrid w:val="0"/>
              <w:jc w:val="both"/>
              <w:rPr>
                <w:rFonts w:asciiTheme="majorHAnsi" w:hAnsiTheme="majorHAnsi" w:cstheme="majorHAnsi"/>
              </w:rPr>
            </w:pPr>
            <w:r w:rsidRPr="00D96E79">
              <w:rPr>
                <w:rFonts w:asciiTheme="majorHAnsi" w:hAnsiTheme="majorHAnsi" w:cstheme="majorHAnsi"/>
              </w:rPr>
              <w:t>SGB-Bank S.A.</w:t>
            </w:r>
            <w:r w:rsidR="001465F4" w:rsidRPr="00D96E79">
              <w:rPr>
                <w:rFonts w:asciiTheme="majorHAnsi" w:hAnsiTheme="majorHAnsi" w:cstheme="majorHAnsi"/>
              </w:rPr>
              <w:t>; oraz</w:t>
            </w:r>
          </w:p>
          <w:p w14:paraId="369EE178" w14:textId="600A080B" w:rsidR="00FF6446" w:rsidRPr="00D96E79" w:rsidRDefault="00FF6446" w:rsidP="00995AE0">
            <w:pPr>
              <w:pStyle w:val="Akapitzlist"/>
              <w:numPr>
                <w:ilvl w:val="0"/>
                <w:numId w:val="8"/>
              </w:numPr>
              <w:tabs>
                <w:tab w:val="left" w:pos="5954"/>
              </w:tabs>
              <w:snapToGrid w:val="0"/>
              <w:jc w:val="both"/>
              <w:rPr>
                <w:rFonts w:asciiTheme="majorHAnsi" w:hAnsiTheme="majorHAnsi" w:cstheme="majorHAnsi"/>
              </w:rPr>
            </w:pPr>
            <w:r w:rsidRPr="00D96E79">
              <w:rPr>
                <w:rFonts w:asciiTheme="majorHAnsi" w:hAnsiTheme="majorHAnsi" w:cstheme="majorHAnsi"/>
                <w:bCs/>
              </w:rPr>
              <w:t>Bank Polskiej Spółdzielczości S.A.</w:t>
            </w:r>
            <w:r w:rsidR="001465F4" w:rsidRPr="00D96E79">
              <w:rPr>
                <w:rFonts w:asciiTheme="majorHAnsi" w:hAnsiTheme="majorHAnsi" w:cstheme="majorHAnsi"/>
                <w:bCs/>
              </w:rPr>
              <w:t>,</w:t>
            </w:r>
          </w:p>
          <w:p w14:paraId="19002661" w14:textId="65E46E36" w:rsidR="00FF6446" w:rsidRPr="00D96E79" w:rsidRDefault="00FF6446" w:rsidP="00995AE0">
            <w:pPr>
              <w:tabs>
                <w:tab w:val="left" w:pos="5954"/>
              </w:tabs>
              <w:snapToGrid w:val="0"/>
              <w:jc w:val="both"/>
              <w:rPr>
                <w:rFonts w:asciiTheme="majorHAnsi" w:hAnsiTheme="majorHAnsi" w:cstheme="majorHAnsi"/>
                <w:szCs w:val="22"/>
              </w:rPr>
            </w:pPr>
            <w:r w:rsidRPr="00D96E79">
              <w:rPr>
                <w:rFonts w:asciiTheme="majorHAnsi" w:hAnsiTheme="majorHAnsi" w:cstheme="majorHAnsi"/>
                <w:szCs w:val="22"/>
              </w:rPr>
              <w:t>działając</w:t>
            </w:r>
            <w:r w:rsidR="001465F4" w:rsidRPr="00D96E79">
              <w:rPr>
                <w:rFonts w:asciiTheme="majorHAnsi" w:hAnsiTheme="majorHAnsi" w:cstheme="majorHAnsi"/>
                <w:szCs w:val="22"/>
              </w:rPr>
              <w:t>e</w:t>
            </w:r>
            <w:r w:rsidRPr="00D96E79">
              <w:rPr>
                <w:rFonts w:asciiTheme="majorHAnsi" w:hAnsiTheme="majorHAnsi" w:cstheme="majorHAnsi"/>
                <w:szCs w:val="22"/>
              </w:rPr>
              <w:t xml:space="preserve"> jako bank</w:t>
            </w:r>
            <w:r w:rsidR="001465F4" w:rsidRPr="00D96E79">
              <w:rPr>
                <w:rFonts w:asciiTheme="majorHAnsi" w:hAnsiTheme="majorHAnsi" w:cstheme="majorHAnsi"/>
                <w:szCs w:val="22"/>
              </w:rPr>
              <w:t>i</w:t>
            </w:r>
            <w:r w:rsidRPr="00D96E79">
              <w:rPr>
                <w:rFonts w:asciiTheme="majorHAnsi" w:hAnsiTheme="majorHAnsi" w:cstheme="majorHAnsi"/>
                <w:szCs w:val="22"/>
              </w:rPr>
              <w:t xml:space="preserve"> zrzeszając</w:t>
            </w:r>
            <w:r w:rsidR="001465F4" w:rsidRPr="00D96E79">
              <w:rPr>
                <w:rFonts w:asciiTheme="majorHAnsi" w:hAnsiTheme="majorHAnsi" w:cstheme="majorHAnsi"/>
                <w:szCs w:val="22"/>
              </w:rPr>
              <w:t>e</w:t>
            </w:r>
            <w:r w:rsidRPr="00D96E79">
              <w:rPr>
                <w:rFonts w:asciiTheme="majorHAnsi" w:hAnsiTheme="majorHAnsi" w:cstheme="majorHAnsi"/>
                <w:szCs w:val="22"/>
              </w:rPr>
              <w:t xml:space="preserve"> w rozumieniu Ustawy o Bankach Spółdzielczych</w:t>
            </w:r>
            <w:r w:rsidR="00211F78" w:rsidRPr="00D96E79">
              <w:rPr>
                <w:rFonts w:asciiTheme="majorHAnsi" w:hAnsiTheme="majorHAnsi" w:cstheme="majorHAnsi"/>
                <w:szCs w:val="22"/>
              </w:rPr>
              <w:t>.</w:t>
            </w:r>
          </w:p>
        </w:tc>
      </w:tr>
      <w:tr w:rsidR="009A4FB5" w:rsidRPr="00D96E79" w14:paraId="3D9AEED8" w14:textId="77777777" w:rsidTr="4D29948F">
        <w:trPr>
          <w:cantSplit/>
          <w:trHeight w:val="77"/>
        </w:trPr>
        <w:tc>
          <w:tcPr>
            <w:tcW w:w="2552" w:type="dxa"/>
            <w:vAlign w:val="center"/>
          </w:tcPr>
          <w:p w14:paraId="7C53597E" w14:textId="35372993" w:rsidR="00D54D9A" w:rsidRPr="00D96E79" w:rsidRDefault="00D54D9A" w:rsidP="00995AE0">
            <w:pPr>
              <w:tabs>
                <w:tab w:val="left" w:pos="5954"/>
              </w:tabs>
              <w:snapToGrid w:val="0"/>
              <w:rPr>
                <w:rFonts w:asciiTheme="majorHAnsi" w:hAnsiTheme="majorHAnsi" w:cstheme="majorHAnsi"/>
                <w:b/>
                <w:color w:val="auto"/>
                <w:szCs w:val="22"/>
              </w:rPr>
            </w:pPr>
            <w:r>
              <w:rPr>
                <w:rFonts w:asciiTheme="majorHAnsi" w:hAnsiTheme="majorHAnsi" w:cstheme="majorHAnsi"/>
                <w:b/>
                <w:color w:val="auto"/>
                <w:szCs w:val="22"/>
              </w:rPr>
              <w:t>CEIDG</w:t>
            </w:r>
          </w:p>
        </w:tc>
        <w:tc>
          <w:tcPr>
            <w:tcW w:w="6520" w:type="dxa"/>
            <w:vAlign w:val="center"/>
          </w:tcPr>
          <w:p w14:paraId="249D322F" w14:textId="4CBEA07B" w:rsidR="00D54D9A" w:rsidRPr="00D96E79" w:rsidRDefault="00D54D9A" w:rsidP="00995AE0">
            <w:pPr>
              <w:tabs>
                <w:tab w:val="left" w:pos="5954"/>
              </w:tabs>
              <w:snapToGrid w:val="0"/>
              <w:jc w:val="both"/>
              <w:rPr>
                <w:rFonts w:asciiTheme="majorHAnsi" w:hAnsiTheme="majorHAnsi" w:cstheme="majorHAnsi"/>
                <w:color w:val="auto"/>
                <w:szCs w:val="22"/>
              </w:rPr>
            </w:pPr>
            <w:r>
              <w:rPr>
                <w:rFonts w:asciiTheme="majorHAnsi" w:hAnsiTheme="majorHAnsi" w:cstheme="majorHAnsi"/>
                <w:color w:val="auto"/>
                <w:szCs w:val="22"/>
              </w:rPr>
              <w:t>oznacza Centralną Ewidencję i Informację o Działalności Gospodarczej</w:t>
            </w:r>
          </w:p>
        </w:tc>
      </w:tr>
      <w:tr w:rsidR="00576A93" w:rsidRPr="00D96E79" w14:paraId="4BA37C8F" w14:textId="77777777" w:rsidTr="4D29948F">
        <w:trPr>
          <w:cantSplit/>
          <w:trHeight w:val="77"/>
        </w:trPr>
        <w:tc>
          <w:tcPr>
            <w:tcW w:w="2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57CB8AB" w14:textId="3D6BD1A1" w:rsidR="00E95128" w:rsidRPr="00D96E79" w:rsidRDefault="00E95128"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bCs/>
                <w:szCs w:val="22"/>
              </w:rPr>
              <w:t>COVID-19</w:t>
            </w:r>
          </w:p>
        </w:tc>
        <w:tc>
          <w:tcPr>
            <w:tcW w:w="6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C5643E" w14:textId="2506D171" w:rsidR="00E95128" w:rsidRPr="00D96E79" w:rsidRDefault="00E95128"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szCs w:val="22"/>
              </w:rPr>
              <w:t>oznacza chorob</w:t>
            </w:r>
            <w:r w:rsidR="00211F78" w:rsidRPr="00D96E79">
              <w:rPr>
                <w:rFonts w:asciiTheme="majorHAnsi" w:hAnsiTheme="majorHAnsi" w:cstheme="majorHAnsi"/>
                <w:szCs w:val="22"/>
              </w:rPr>
              <w:t>ę</w:t>
            </w:r>
            <w:r w:rsidRPr="00D96E79">
              <w:rPr>
                <w:rFonts w:asciiTheme="majorHAnsi" w:hAnsiTheme="majorHAnsi" w:cstheme="majorHAnsi"/>
                <w:szCs w:val="22"/>
              </w:rPr>
              <w:t xml:space="preserve"> zakaźn</w:t>
            </w:r>
            <w:r w:rsidR="00211F78" w:rsidRPr="00D96E79">
              <w:rPr>
                <w:rFonts w:asciiTheme="majorHAnsi" w:hAnsiTheme="majorHAnsi" w:cstheme="majorHAnsi"/>
                <w:szCs w:val="22"/>
              </w:rPr>
              <w:t>ą</w:t>
            </w:r>
            <w:r w:rsidRPr="00D96E79">
              <w:rPr>
                <w:rFonts w:asciiTheme="majorHAnsi" w:hAnsiTheme="majorHAnsi" w:cstheme="majorHAnsi"/>
                <w:szCs w:val="22"/>
              </w:rPr>
              <w:t xml:space="preserve"> wywołan</w:t>
            </w:r>
            <w:r w:rsidR="00211F78" w:rsidRPr="00D96E79">
              <w:rPr>
                <w:rFonts w:asciiTheme="majorHAnsi" w:hAnsiTheme="majorHAnsi" w:cstheme="majorHAnsi"/>
                <w:szCs w:val="22"/>
              </w:rPr>
              <w:t>ą</w:t>
            </w:r>
            <w:r w:rsidRPr="00D96E79">
              <w:rPr>
                <w:rFonts w:asciiTheme="majorHAnsi" w:hAnsiTheme="majorHAnsi" w:cstheme="majorHAnsi"/>
                <w:szCs w:val="22"/>
              </w:rPr>
              <w:t xml:space="preserve"> wirusem SARS-CoV-2.</w:t>
            </w:r>
          </w:p>
        </w:tc>
      </w:tr>
      <w:tr w:rsidR="00576A93" w:rsidRPr="00D96E79" w14:paraId="2028E982" w14:textId="77777777" w:rsidTr="4D29948F">
        <w:trPr>
          <w:cantSplit/>
          <w:trHeight w:val="77"/>
        </w:trPr>
        <w:tc>
          <w:tcPr>
            <w:tcW w:w="2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C55856B" w14:textId="64986A26" w:rsidR="00DE7CB1" w:rsidRPr="00D96E79" w:rsidRDefault="00DE7CB1" w:rsidP="00995AE0">
            <w:pPr>
              <w:tabs>
                <w:tab w:val="left" w:pos="5954"/>
              </w:tabs>
              <w:snapToGrid w:val="0"/>
              <w:rPr>
                <w:rFonts w:asciiTheme="majorHAnsi" w:hAnsiTheme="majorHAnsi" w:cstheme="majorHAnsi"/>
                <w:b/>
                <w:bCs/>
                <w:szCs w:val="22"/>
              </w:rPr>
            </w:pPr>
            <w:r w:rsidRPr="00D96E79">
              <w:rPr>
                <w:rFonts w:asciiTheme="majorHAnsi" w:hAnsiTheme="majorHAnsi" w:cstheme="majorHAnsi"/>
                <w:b/>
                <w:bCs/>
                <w:szCs w:val="22"/>
              </w:rPr>
              <w:t>Decyzj</w:t>
            </w:r>
            <w:r w:rsidR="001265C7" w:rsidRPr="00D96E79">
              <w:rPr>
                <w:rFonts w:asciiTheme="majorHAnsi" w:hAnsiTheme="majorHAnsi" w:cstheme="majorHAnsi"/>
                <w:b/>
                <w:bCs/>
                <w:szCs w:val="22"/>
              </w:rPr>
              <w:t>a</w:t>
            </w:r>
          </w:p>
        </w:tc>
        <w:tc>
          <w:tcPr>
            <w:tcW w:w="6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7EC5294" w14:textId="208E5D0B" w:rsidR="00DE7CB1" w:rsidRPr="00D96E79" w:rsidRDefault="00DE7CB1" w:rsidP="00995AE0">
            <w:pPr>
              <w:tabs>
                <w:tab w:val="left" w:pos="5954"/>
              </w:tabs>
              <w:snapToGrid w:val="0"/>
              <w:jc w:val="both"/>
              <w:rPr>
                <w:rFonts w:asciiTheme="majorHAnsi" w:hAnsiTheme="majorHAnsi" w:cstheme="majorHAnsi"/>
                <w:szCs w:val="22"/>
              </w:rPr>
            </w:pPr>
            <w:r w:rsidRPr="00D96E79">
              <w:rPr>
                <w:rFonts w:asciiTheme="majorHAnsi" w:hAnsiTheme="majorHAnsi" w:cstheme="majorHAnsi"/>
                <w:szCs w:val="22"/>
              </w:rPr>
              <w:t xml:space="preserve">oznacza decyzję PFR o udzieleniu </w:t>
            </w:r>
            <w:r w:rsidR="000639EB" w:rsidRPr="00D96E79">
              <w:rPr>
                <w:rFonts w:asciiTheme="majorHAnsi" w:hAnsiTheme="majorHAnsi" w:cstheme="majorHAnsi"/>
                <w:szCs w:val="22"/>
              </w:rPr>
              <w:t xml:space="preserve">(w części lub w całości) bądź </w:t>
            </w:r>
            <w:r w:rsidRPr="00D96E79">
              <w:rPr>
                <w:rFonts w:asciiTheme="majorHAnsi" w:hAnsiTheme="majorHAnsi" w:cstheme="majorHAnsi"/>
                <w:szCs w:val="22"/>
              </w:rPr>
              <w:t>odmowie udzielenia Subwencji Finansowej,</w:t>
            </w:r>
            <w:r w:rsidR="001265C7" w:rsidRPr="00D96E79">
              <w:rPr>
                <w:rFonts w:asciiTheme="majorHAnsi" w:hAnsiTheme="majorHAnsi" w:cstheme="majorHAnsi"/>
                <w:szCs w:val="22"/>
              </w:rPr>
              <w:t xml:space="preserve"> w odpowiedzi na Wniosek lub Odwołanie</w:t>
            </w:r>
            <w:r w:rsidRPr="00D96E79">
              <w:rPr>
                <w:rFonts w:asciiTheme="majorHAnsi" w:hAnsiTheme="majorHAnsi" w:cstheme="majorHAnsi"/>
                <w:szCs w:val="22"/>
              </w:rPr>
              <w:t xml:space="preserve">. </w:t>
            </w:r>
          </w:p>
        </w:tc>
      </w:tr>
      <w:tr w:rsidR="00576A93" w:rsidRPr="00D96E79" w14:paraId="2F1F50DF" w14:textId="77777777" w:rsidTr="4D29948F">
        <w:trPr>
          <w:cantSplit/>
          <w:trHeight w:val="77"/>
        </w:trPr>
        <w:tc>
          <w:tcPr>
            <w:tcW w:w="2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1968221" w14:textId="56BB1027" w:rsidR="00216240" w:rsidRPr="00D96E79" w:rsidRDefault="00216240"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bCs/>
                <w:color w:val="auto"/>
                <w:szCs w:val="22"/>
              </w:rPr>
              <w:t>Dokument Programowy</w:t>
            </w:r>
          </w:p>
        </w:tc>
        <w:tc>
          <w:tcPr>
            <w:tcW w:w="6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60B0082" w14:textId="719C3BAC" w:rsidR="00216240" w:rsidRPr="00D96E79" w:rsidRDefault="00216240"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 xml:space="preserve">oznacza </w:t>
            </w:r>
            <w:r w:rsidR="009B76E6" w:rsidRPr="00D96E79">
              <w:rPr>
                <w:rFonts w:asciiTheme="majorHAnsi" w:hAnsiTheme="majorHAnsi" w:cstheme="majorHAnsi"/>
                <w:color w:val="auto"/>
                <w:szCs w:val="22"/>
              </w:rPr>
              <w:t>Dokument</w:t>
            </w:r>
            <w:r w:rsidR="00BC31A0">
              <w:rPr>
                <w:rFonts w:asciiTheme="majorHAnsi" w:hAnsiTheme="majorHAnsi" w:cstheme="majorHAnsi"/>
                <w:color w:val="auto"/>
                <w:szCs w:val="22"/>
              </w:rPr>
              <w:t>y</w:t>
            </w:r>
            <w:r w:rsidR="009B76E6" w:rsidRPr="00D96E79">
              <w:rPr>
                <w:rFonts w:asciiTheme="majorHAnsi" w:hAnsiTheme="majorHAnsi" w:cstheme="majorHAnsi"/>
                <w:color w:val="auto"/>
                <w:szCs w:val="22"/>
              </w:rPr>
              <w:t xml:space="preserve"> Wykonawcz</w:t>
            </w:r>
            <w:r w:rsidR="00BC31A0">
              <w:rPr>
                <w:rFonts w:asciiTheme="majorHAnsi" w:hAnsiTheme="majorHAnsi" w:cstheme="majorHAnsi"/>
                <w:color w:val="auto"/>
                <w:szCs w:val="22"/>
              </w:rPr>
              <w:t>e</w:t>
            </w:r>
            <w:r w:rsidR="00626769" w:rsidRPr="00D96E79">
              <w:rPr>
                <w:rFonts w:asciiTheme="majorHAnsi" w:hAnsiTheme="majorHAnsi" w:cstheme="majorHAnsi"/>
                <w:color w:val="auto"/>
                <w:szCs w:val="22"/>
              </w:rPr>
              <w:t>,</w:t>
            </w:r>
            <w:r w:rsidR="00687F0E">
              <w:rPr>
                <w:rFonts w:asciiTheme="majorHAnsi" w:hAnsiTheme="majorHAnsi" w:cstheme="majorHAnsi"/>
                <w:color w:val="auto"/>
                <w:szCs w:val="22"/>
              </w:rPr>
              <w:t xml:space="preserve"> Wnios</w:t>
            </w:r>
            <w:r w:rsidR="007E2758">
              <w:rPr>
                <w:rFonts w:asciiTheme="majorHAnsi" w:hAnsiTheme="majorHAnsi" w:cstheme="majorHAnsi"/>
                <w:color w:val="auto"/>
                <w:szCs w:val="22"/>
              </w:rPr>
              <w:t>ek</w:t>
            </w:r>
            <w:r w:rsidR="00687F0E">
              <w:rPr>
                <w:rFonts w:asciiTheme="majorHAnsi" w:hAnsiTheme="majorHAnsi" w:cstheme="majorHAnsi"/>
                <w:color w:val="auto"/>
                <w:szCs w:val="22"/>
              </w:rPr>
              <w:t xml:space="preserve"> </w:t>
            </w:r>
            <w:r w:rsidR="007E2758">
              <w:rPr>
                <w:rFonts w:asciiTheme="majorHAnsi" w:hAnsiTheme="majorHAnsi" w:cstheme="majorHAnsi"/>
                <w:color w:val="auto"/>
                <w:szCs w:val="22"/>
              </w:rPr>
              <w:t>Notyfikacyjny</w:t>
            </w:r>
            <w:r w:rsidR="00BC31A0">
              <w:rPr>
                <w:rFonts w:asciiTheme="majorHAnsi" w:hAnsiTheme="majorHAnsi" w:cstheme="majorHAnsi"/>
                <w:color w:val="auto"/>
                <w:szCs w:val="22"/>
              </w:rPr>
              <w:t>,</w:t>
            </w:r>
            <w:r w:rsidR="00623511" w:rsidRPr="00D96E79">
              <w:rPr>
                <w:rFonts w:asciiTheme="majorHAnsi" w:hAnsiTheme="majorHAnsi" w:cstheme="majorHAnsi"/>
                <w:color w:val="auto"/>
                <w:szCs w:val="22"/>
              </w:rPr>
              <w:t xml:space="preserve"> Regulamin,</w:t>
            </w:r>
            <w:r w:rsidR="00626769" w:rsidRPr="00D96E79">
              <w:rPr>
                <w:rFonts w:asciiTheme="majorHAnsi" w:hAnsiTheme="majorHAnsi" w:cstheme="majorHAnsi"/>
                <w:color w:val="auto"/>
                <w:szCs w:val="22"/>
              </w:rPr>
              <w:t xml:space="preserve"> </w:t>
            </w:r>
            <w:r w:rsidR="00D070BE" w:rsidRPr="00D96E79">
              <w:rPr>
                <w:rFonts w:asciiTheme="majorHAnsi" w:hAnsiTheme="majorHAnsi" w:cstheme="majorHAnsi"/>
                <w:color w:val="auto"/>
                <w:szCs w:val="22"/>
              </w:rPr>
              <w:t>Dokument</w:t>
            </w:r>
            <w:r w:rsidR="00687F0E">
              <w:rPr>
                <w:rFonts w:asciiTheme="majorHAnsi" w:hAnsiTheme="majorHAnsi" w:cstheme="majorHAnsi"/>
                <w:color w:val="auto"/>
                <w:szCs w:val="22"/>
              </w:rPr>
              <w:t>y</w:t>
            </w:r>
            <w:r w:rsidR="00D070BE" w:rsidRPr="00D96E79">
              <w:rPr>
                <w:rFonts w:asciiTheme="majorHAnsi" w:hAnsiTheme="majorHAnsi" w:cstheme="majorHAnsi"/>
                <w:color w:val="auto"/>
                <w:szCs w:val="22"/>
              </w:rPr>
              <w:t xml:space="preserve"> Przekazania</w:t>
            </w:r>
            <w:r w:rsidR="00A02971" w:rsidRPr="00D96E79">
              <w:rPr>
                <w:rFonts w:asciiTheme="majorHAnsi" w:hAnsiTheme="majorHAnsi" w:cstheme="majorHAnsi"/>
                <w:color w:val="auto"/>
                <w:szCs w:val="22"/>
              </w:rPr>
              <w:t xml:space="preserve"> </w:t>
            </w:r>
            <w:r w:rsidRPr="00D96E79">
              <w:rPr>
                <w:rFonts w:asciiTheme="majorHAnsi" w:hAnsiTheme="majorHAnsi" w:cstheme="majorHAnsi"/>
                <w:color w:val="auto"/>
                <w:szCs w:val="22"/>
              </w:rPr>
              <w:t>i</w:t>
            </w:r>
            <w:r w:rsidR="00211F78" w:rsidRPr="00D96E79">
              <w:rPr>
                <w:rFonts w:asciiTheme="majorHAnsi" w:hAnsiTheme="majorHAnsi" w:cstheme="majorHAnsi"/>
                <w:color w:val="auto"/>
                <w:szCs w:val="22"/>
              </w:rPr>
              <w:t>, w odniesieniu do danego Beneficjenta, zawartą przez niego Umowę Subwencji Finansowej</w:t>
            </w:r>
            <w:r w:rsidRPr="00D96E79">
              <w:rPr>
                <w:rFonts w:asciiTheme="majorHAnsi" w:hAnsiTheme="majorHAnsi" w:cstheme="majorHAnsi"/>
                <w:color w:val="auto"/>
                <w:szCs w:val="22"/>
              </w:rPr>
              <w:t>.</w:t>
            </w:r>
          </w:p>
        </w:tc>
      </w:tr>
      <w:bookmarkEnd w:id="1"/>
      <w:tr w:rsidR="009A4FB5" w:rsidRPr="00D96E79" w14:paraId="3C5B4E5A" w14:textId="77777777" w:rsidTr="4D29948F">
        <w:trPr>
          <w:cantSplit/>
          <w:trHeight w:val="77"/>
        </w:trPr>
        <w:tc>
          <w:tcPr>
            <w:tcW w:w="2552" w:type="dxa"/>
            <w:vAlign w:val="center"/>
          </w:tcPr>
          <w:p w14:paraId="71901761" w14:textId="50866427" w:rsidR="0098399F" w:rsidRPr="00D96E79" w:rsidRDefault="0098399F" w:rsidP="00995AE0">
            <w:pPr>
              <w:tabs>
                <w:tab w:val="left" w:pos="5954"/>
              </w:tabs>
              <w:snapToGrid w:val="0"/>
              <w:rPr>
                <w:rFonts w:asciiTheme="majorHAnsi" w:hAnsiTheme="majorHAnsi" w:cstheme="majorHAnsi"/>
                <w:b/>
                <w:bCs/>
                <w:color w:val="auto"/>
                <w:szCs w:val="22"/>
              </w:rPr>
            </w:pPr>
            <w:r w:rsidRPr="00D96E79">
              <w:rPr>
                <w:rFonts w:asciiTheme="majorHAnsi" w:hAnsiTheme="majorHAnsi" w:cstheme="majorHAnsi"/>
                <w:b/>
                <w:bCs/>
                <w:color w:val="auto"/>
                <w:szCs w:val="22"/>
              </w:rPr>
              <w:t>Dokument Programu</w:t>
            </w:r>
          </w:p>
        </w:tc>
        <w:tc>
          <w:tcPr>
            <w:tcW w:w="6520" w:type="dxa"/>
            <w:vAlign w:val="center"/>
          </w:tcPr>
          <w:p w14:paraId="3FDDD5AE" w14:textId="16A80B11" w:rsidR="00650E0E" w:rsidRPr="00D96E79" w:rsidRDefault="0098399F"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 xml:space="preserve">oznacza dokument pt. </w:t>
            </w:r>
            <w:r w:rsidR="00227637">
              <w:rPr>
                <w:rFonts w:asciiTheme="majorHAnsi" w:hAnsiTheme="majorHAnsi" w:cstheme="majorHAnsi"/>
                <w:i/>
                <w:color w:val="auto"/>
                <w:szCs w:val="22"/>
              </w:rPr>
              <w:t>p</w:t>
            </w:r>
            <w:r w:rsidR="00227637" w:rsidRPr="00D96E79">
              <w:rPr>
                <w:rFonts w:asciiTheme="majorHAnsi" w:hAnsiTheme="majorHAnsi" w:cstheme="majorHAnsi"/>
                <w:i/>
                <w:color w:val="auto"/>
                <w:szCs w:val="22"/>
              </w:rPr>
              <w:t xml:space="preserve">rogram </w:t>
            </w:r>
            <w:r w:rsidRPr="00D96E79">
              <w:rPr>
                <w:rFonts w:asciiTheme="majorHAnsi" w:hAnsiTheme="majorHAnsi" w:cstheme="majorHAnsi"/>
                <w:i/>
                <w:color w:val="auto"/>
                <w:szCs w:val="22"/>
              </w:rPr>
              <w:t xml:space="preserve">rządowy </w:t>
            </w:r>
            <w:r w:rsidR="00F6745B">
              <w:rPr>
                <w:rFonts w:asciiTheme="majorHAnsi" w:hAnsiTheme="majorHAnsi" w:cstheme="majorHAnsi"/>
                <w:i/>
                <w:color w:val="auto"/>
                <w:szCs w:val="22"/>
              </w:rPr>
              <w:t>–</w:t>
            </w:r>
            <w:r w:rsidRPr="00D96E79">
              <w:rPr>
                <w:rFonts w:asciiTheme="majorHAnsi" w:hAnsiTheme="majorHAnsi" w:cstheme="majorHAnsi"/>
                <w:i/>
                <w:color w:val="auto"/>
                <w:szCs w:val="22"/>
              </w:rPr>
              <w:t xml:space="preserve"> </w:t>
            </w:r>
            <w:r w:rsidR="00F6745B">
              <w:rPr>
                <w:rFonts w:asciiTheme="majorHAnsi" w:hAnsiTheme="majorHAnsi" w:cstheme="majorHAnsi"/>
                <w:i/>
                <w:color w:val="auto"/>
                <w:szCs w:val="22"/>
              </w:rPr>
              <w:t>„T</w:t>
            </w:r>
            <w:r w:rsidRPr="00D96E79">
              <w:rPr>
                <w:rFonts w:asciiTheme="majorHAnsi" w:hAnsiTheme="majorHAnsi" w:cstheme="majorHAnsi"/>
                <w:i/>
                <w:color w:val="auto"/>
                <w:szCs w:val="22"/>
              </w:rPr>
              <w:t>arcza finansowa</w:t>
            </w:r>
            <w:r w:rsidR="00BC31A0">
              <w:rPr>
                <w:rFonts w:asciiTheme="majorHAnsi" w:hAnsiTheme="majorHAnsi" w:cstheme="majorHAnsi"/>
                <w:i/>
                <w:color w:val="auto"/>
                <w:szCs w:val="22"/>
              </w:rPr>
              <w:t xml:space="preserve"> 2.0</w:t>
            </w:r>
            <w:r w:rsidRPr="00D96E79">
              <w:rPr>
                <w:rFonts w:asciiTheme="majorHAnsi" w:hAnsiTheme="majorHAnsi" w:cstheme="majorHAnsi"/>
                <w:i/>
                <w:color w:val="auto"/>
                <w:szCs w:val="22"/>
              </w:rPr>
              <w:t xml:space="preserve"> Polskiego Funduszu Rozwoju dla</w:t>
            </w:r>
            <w:r w:rsidR="00BC31A0">
              <w:rPr>
                <w:rFonts w:asciiTheme="majorHAnsi" w:hAnsiTheme="majorHAnsi" w:cstheme="majorHAnsi"/>
                <w:i/>
                <w:color w:val="auto"/>
                <w:szCs w:val="22"/>
              </w:rPr>
              <w:t xml:space="preserve"> mikro,</w:t>
            </w:r>
            <w:r w:rsidR="00650E0E" w:rsidRPr="00D96E79">
              <w:rPr>
                <w:rFonts w:asciiTheme="majorHAnsi" w:hAnsiTheme="majorHAnsi" w:cstheme="majorHAnsi"/>
                <w:i/>
                <w:color w:val="auto"/>
                <w:szCs w:val="22"/>
              </w:rPr>
              <w:t xml:space="preserve"> małych i średnich firm</w:t>
            </w:r>
            <w:r w:rsidR="00F6745B">
              <w:rPr>
                <w:rFonts w:asciiTheme="majorHAnsi" w:hAnsiTheme="majorHAnsi" w:cstheme="majorHAnsi"/>
                <w:i/>
                <w:color w:val="auto"/>
                <w:szCs w:val="22"/>
              </w:rPr>
              <w:t>”</w:t>
            </w:r>
            <w:r w:rsidRPr="00D96E79">
              <w:rPr>
                <w:rFonts w:asciiTheme="majorHAnsi" w:hAnsiTheme="majorHAnsi" w:cstheme="majorHAnsi"/>
                <w:color w:val="auto"/>
                <w:szCs w:val="22"/>
              </w:rPr>
              <w:t>, stanowiący załącznik</w:t>
            </w:r>
            <w:r w:rsidR="00BC31A0">
              <w:rPr>
                <w:rFonts w:asciiTheme="majorHAnsi" w:hAnsiTheme="majorHAnsi" w:cstheme="majorHAnsi"/>
                <w:color w:val="auto"/>
                <w:szCs w:val="22"/>
              </w:rPr>
              <w:t xml:space="preserve"> nr 1</w:t>
            </w:r>
            <w:r w:rsidRPr="00D96E79">
              <w:rPr>
                <w:rFonts w:asciiTheme="majorHAnsi" w:hAnsiTheme="majorHAnsi" w:cstheme="majorHAnsi"/>
                <w:color w:val="auto"/>
                <w:szCs w:val="22"/>
              </w:rPr>
              <w:t xml:space="preserve"> do uchwały Rady Ministrów z dnia </w:t>
            </w:r>
            <w:r w:rsidR="002410E0">
              <w:rPr>
                <w:rFonts w:asciiTheme="majorHAnsi" w:hAnsiTheme="majorHAnsi" w:cstheme="majorHAnsi"/>
                <w:color w:val="auto"/>
                <w:szCs w:val="22"/>
              </w:rPr>
              <w:t>5</w:t>
            </w:r>
            <w:r w:rsidR="00BC31A0">
              <w:rPr>
                <w:rFonts w:asciiTheme="majorHAnsi" w:hAnsiTheme="majorHAnsi" w:cstheme="majorHAnsi"/>
                <w:color w:val="auto"/>
                <w:szCs w:val="22"/>
              </w:rPr>
              <w:t xml:space="preserve"> </w:t>
            </w:r>
            <w:r w:rsidR="002410E0">
              <w:rPr>
                <w:rFonts w:asciiTheme="majorHAnsi" w:hAnsiTheme="majorHAnsi" w:cstheme="majorHAnsi"/>
                <w:color w:val="auto"/>
                <w:szCs w:val="22"/>
              </w:rPr>
              <w:t>stycznia</w:t>
            </w:r>
            <w:r w:rsidRPr="00D96E79">
              <w:rPr>
                <w:rFonts w:asciiTheme="majorHAnsi" w:hAnsiTheme="majorHAnsi" w:cstheme="majorHAnsi"/>
                <w:color w:val="auto"/>
                <w:szCs w:val="22"/>
              </w:rPr>
              <w:t xml:space="preserve"> </w:t>
            </w:r>
            <w:r w:rsidR="00B34744" w:rsidRPr="00D96E79">
              <w:rPr>
                <w:rFonts w:asciiTheme="majorHAnsi" w:hAnsiTheme="majorHAnsi" w:cstheme="majorHAnsi"/>
                <w:color w:val="auto"/>
                <w:szCs w:val="22"/>
              </w:rPr>
              <w:t>202</w:t>
            </w:r>
            <w:r w:rsidR="00B34744">
              <w:rPr>
                <w:rFonts w:asciiTheme="majorHAnsi" w:hAnsiTheme="majorHAnsi" w:cstheme="majorHAnsi"/>
                <w:color w:val="auto"/>
                <w:szCs w:val="22"/>
              </w:rPr>
              <w:t>1</w:t>
            </w:r>
            <w:r w:rsidR="00B34744" w:rsidRPr="00D96E79">
              <w:rPr>
                <w:rFonts w:asciiTheme="majorHAnsi" w:hAnsiTheme="majorHAnsi" w:cstheme="majorHAnsi"/>
                <w:color w:val="auto"/>
                <w:szCs w:val="22"/>
              </w:rPr>
              <w:t xml:space="preserve"> </w:t>
            </w:r>
            <w:r w:rsidRPr="00D96E79">
              <w:rPr>
                <w:rFonts w:asciiTheme="majorHAnsi" w:hAnsiTheme="majorHAnsi" w:cstheme="majorHAnsi"/>
                <w:color w:val="auto"/>
                <w:szCs w:val="22"/>
              </w:rPr>
              <w:t>r.</w:t>
            </w:r>
            <w:r w:rsidR="00D070BE" w:rsidRPr="00D96E79">
              <w:rPr>
                <w:rFonts w:asciiTheme="majorHAnsi" w:hAnsiTheme="majorHAnsi" w:cstheme="majorHAnsi"/>
                <w:color w:val="auto"/>
                <w:szCs w:val="22"/>
              </w:rPr>
              <w:t xml:space="preserve"> </w:t>
            </w:r>
          </w:p>
        </w:tc>
      </w:tr>
      <w:tr w:rsidR="009A4FB5" w:rsidRPr="00D96E79" w14:paraId="0A2C7DD4" w14:textId="77777777" w:rsidTr="4D29948F">
        <w:trPr>
          <w:cantSplit/>
          <w:trHeight w:val="77"/>
        </w:trPr>
        <w:tc>
          <w:tcPr>
            <w:tcW w:w="2552" w:type="dxa"/>
            <w:vAlign w:val="center"/>
          </w:tcPr>
          <w:p w14:paraId="2E33EC5A" w14:textId="6A8D9C63" w:rsidR="00D070BE" w:rsidRPr="00D96E79" w:rsidRDefault="00CD70F9" w:rsidP="00995AE0">
            <w:pPr>
              <w:tabs>
                <w:tab w:val="left" w:pos="5954"/>
              </w:tabs>
              <w:snapToGrid w:val="0"/>
              <w:rPr>
                <w:rFonts w:asciiTheme="majorHAnsi" w:hAnsiTheme="majorHAnsi" w:cstheme="majorHAnsi"/>
                <w:b/>
                <w:bCs/>
                <w:color w:val="auto"/>
                <w:szCs w:val="22"/>
              </w:rPr>
            </w:pPr>
            <w:r w:rsidRPr="00D96E79">
              <w:rPr>
                <w:rFonts w:asciiTheme="majorHAnsi" w:hAnsiTheme="majorHAnsi" w:cstheme="majorHAnsi"/>
                <w:b/>
                <w:bCs/>
                <w:color w:val="auto"/>
                <w:szCs w:val="22"/>
              </w:rPr>
              <w:t>Dokument Przekazania</w:t>
            </w:r>
          </w:p>
        </w:tc>
        <w:tc>
          <w:tcPr>
            <w:tcW w:w="6520" w:type="dxa"/>
            <w:vAlign w:val="center"/>
          </w:tcPr>
          <w:p w14:paraId="18FF0340" w14:textId="6D4DB3D2" w:rsidR="00D070BE" w:rsidRPr="00D96E79" w:rsidRDefault="00CD70F9"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 każdą umowę i inny dokument zawarty między SP a PFR na podstawie art. 21a Ustawy o SIR</w:t>
            </w:r>
            <w:r w:rsidR="00BC31A0">
              <w:rPr>
                <w:rFonts w:asciiTheme="majorHAnsi" w:hAnsiTheme="majorHAnsi" w:cstheme="majorHAnsi"/>
                <w:color w:val="auto"/>
                <w:szCs w:val="22"/>
              </w:rPr>
              <w:t xml:space="preserve"> w odniesieniu do, między innymi, Programu</w:t>
            </w:r>
            <w:r w:rsidR="000E0552">
              <w:rPr>
                <w:rFonts w:asciiTheme="majorHAnsi" w:hAnsiTheme="majorHAnsi" w:cstheme="majorHAnsi"/>
                <w:color w:val="auto"/>
                <w:szCs w:val="22"/>
              </w:rPr>
              <w:t xml:space="preserve"> 2.0</w:t>
            </w:r>
            <w:r w:rsidRPr="00D96E79">
              <w:rPr>
                <w:rFonts w:asciiTheme="majorHAnsi" w:hAnsiTheme="majorHAnsi" w:cstheme="majorHAnsi"/>
                <w:color w:val="auto"/>
                <w:szCs w:val="22"/>
              </w:rPr>
              <w:t>.</w:t>
            </w:r>
          </w:p>
        </w:tc>
      </w:tr>
      <w:tr w:rsidR="009A4FB5" w:rsidRPr="00D96E79" w14:paraId="213091A8" w14:textId="77777777" w:rsidTr="4D29948F">
        <w:trPr>
          <w:cantSplit/>
          <w:trHeight w:val="77"/>
        </w:trPr>
        <w:tc>
          <w:tcPr>
            <w:tcW w:w="2552" w:type="dxa"/>
            <w:vAlign w:val="center"/>
          </w:tcPr>
          <w:p w14:paraId="6B0B06B7" w14:textId="3DBB0A74" w:rsidR="009B76E6" w:rsidRPr="00D96E79" w:rsidRDefault="009B76E6" w:rsidP="00995AE0">
            <w:pPr>
              <w:tabs>
                <w:tab w:val="left" w:pos="5954"/>
              </w:tabs>
              <w:snapToGrid w:val="0"/>
              <w:rPr>
                <w:rFonts w:asciiTheme="majorHAnsi" w:hAnsiTheme="majorHAnsi" w:cstheme="majorHAnsi"/>
                <w:b/>
                <w:bCs/>
                <w:color w:val="auto"/>
                <w:szCs w:val="22"/>
              </w:rPr>
            </w:pPr>
            <w:r w:rsidRPr="00D96E79">
              <w:rPr>
                <w:rFonts w:asciiTheme="majorHAnsi" w:hAnsiTheme="majorHAnsi" w:cstheme="majorHAnsi"/>
                <w:b/>
                <w:bCs/>
                <w:color w:val="auto"/>
                <w:szCs w:val="22"/>
              </w:rPr>
              <w:lastRenderedPageBreak/>
              <w:t>Dokument Wykonawczy</w:t>
            </w:r>
          </w:p>
        </w:tc>
        <w:tc>
          <w:tcPr>
            <w:tcW w:w="6520" w:type="dxa"/>
            <w:vAlign w:val="center"/>
          </w:tcPr>
          <w:p w14:paraId="210D9597" w14:textId="0A93752A" w:rsidR="009B76E6" w:rsidRPr="00D96E79" w:rsidRDefault="004113E9"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w:t>
            </w:r>
            <w:r w:rsidR="009B76E6" w:rsidRPr="00D96E79">
              <w:rPr>
                <w:rFonts w:asciiTheme="majorHAnsi" w:hAnsiTheme="majorHAnsi" w:cstheme="majorHAnsi"/>
                <w:color w:val="auto"/>
                <w:szCs w:val="22"/>
              </w:rPr>
              <w:t xml:space="preserve">znacza </w:t>
            </w:r>
            <w:r w:rsidR="000B23BA" w:rsidRPr="00D96E79">
              <w:rPr>
                <w:rFonts w:asciiTheme="majorHAnsi" w:hAnsiTheme="majorHAnsi" w:cstheme="majorHAnsi"/>
                <w:color w:val="auto"/>
                <w:szCs w:val="22"/>
              </w:rPr>
              <w:t xml:space="preserve">każde </w:t>
            </w:r>
            <w:r w:rsidR="009B76E6" w:rsidRPr="00D96E79">
              <w:rPr>
                <w:rFonts w:asciiTheme="majorHAnsi" w:hAnsiTheme="majorHAnsi" w:cstheme="majorHAnsi"/>
                <w:szCs w:val="22"/>
              </w:rPr>
              <w:t>obwieszc</w:t>
            </w:r>
            <w:r w:rsidR="000B23BA" w:rsidRPr="00D96E79">
              <w:rPr>
                <w:rFonts w:asciiTheme="majorHAnsi" w:hAnsiTheme="majorHAnsi" w:cstheme="majorHAnsi"/>
                <w:szCs w:val="22"/>
              </w:rPr>
              <w:t>zenie, komunikat, informację, instrukcję, podręcznik oraz inny dokument o zbliżonym charakterze</w:t>
            </w:r>
            <w:r w:rsidR="009B76E6" w:rsidRPr="00D96E79">
              <w:rPr>
                <w:rFonts w:asciiTheme="majorHAnsi" w:hAnsiTheme="majorHAnsi" w:cstheme="majorHAnsi"/>
                <w:szCs w:val="22"/>
              </w:rPr>
              <w:t xml:space="preserve">, a także </w:t>
            </w:r>
            <w:r w:rsidR="000B23BA" w:rsidRPr="00D96E79">
              <w:rPr>
                <w:rFonts w:asciiTheme="majorHAnsi" w:hAnsiTheme="majorHAnsi" w:cstheme="majorHAnsi"/>
                <w:szCs w:val="22"/>
              </w:rPr>
              <w:t>każdą stronę internetową i interfejs internetowy, aplikację, program komputerowy i formularz elektroniczny, wykorzystywane przez PFR i/lub</w:t>
            </w:r>
            <w:r w:rsidR="009B76E6" w:rsidRPr="00D96E79">
              <w:rPr>
                <w:rFonts w:asciiTheme="majorHAnsi" w:hAnsiTheme="majorHAnsi" w:cstheme="majorHAnsi"/>
                <w:szCs w:val="22"/>
              </w:rPr>
              <w:t xml:space="preserve"> Banki dla jakichkolwiek celów związanych z realizacją Programu</w:t>
            </w:r>
            <w:r w:rsidR="000E0552">
              <w:rPr>
                <w:rFonts w:asciiTheme="majorHAnsi" w:hAnsiTheme="majorHAnsi" w:cstheme="majorHAnsi"/>
                <w:szCs w:val="22"/>
              </w:rPr>
              <w:t xml:space="preserve"> 2.0</w:t>
            </w:r>
            <w:r w:rsidR="009B76E6" w:rsidRPr="00D96E79">
              <w:rPr>
                <w:rFonts w:asciiTheme="majorHAnsi" w:hAnsiTheme="majorHAnsi" w:cstheme="majorHAnsi"/>
                <w:szCs w:val="22"/>
              </w:rPr>
              <w:t xml:space="preserve">, weryfikacją spełnienia Warunków Programowych oraz udzieleniem, obsługą, zwrotem lub zwolnieniem ze zwrotu </w:t>
            </w:r>
            <w:r w:rsidR="00250F5A">
              <w:rPr>
                <w:rFonts w:asciiTheme="majorHAnsi" w:hAnsiTheme="majorHAnsi" w:cstheme="majorHAnsi"/>
                <w:szCs w:val="22"/>
              </w:rPr>
              <w:t>Subwencji Finansowych</w:t>
            </w:r>
            <w:r w:rsidR="009B76E6" w:rsidRPr="00D96E79">
              <w:rPr>
                <w:rFonts w:asciiTheme="majorHAnsi" w:hAnsiTheme="majorHAnsi" w:cstheme="majorHAnsi"/>
                <w:szCs w:val="22"/>
              </w:rPr>
              <w:t>, w tym</w:t>
            </w:r>
            <w:r w:rsidR="00250F5A">
              <w:rPr>
                <w:rFonts w:asciiTheme="majorHAnsi" w:hAnsiTheme="majorHAnsi" w:cstheme="majorHAnsi"/>
                <w:szCs w:val="22"/>
              </w:rPr>
              <w:t>, w szczególności,</w:t>
            </w:r>
            <w:r w:rsidR="009B76E6" w:rsidRPr="00D96E79">
              <w:rPr>
                <w:rFonts w:asciiTheme="majorHAnsi" w:hAnsiTheme="majorHAnsi" w:cstheme="majorHAnsi"/>
                <w:szCs w:val="22"/>
              </w:rPr>
              <w:t xml:space="preserve"> Podręcznik.</w:t>
            </w:r>
          </w:p>
        </w:tc>
      </w:tr>
      <w:tr w:rsidR="003E6AFF" w:rsidRPr="00D96E79" w14:paraId="49CC8AC8" w14:textId="77777777" w:rsidTr="4D29948F">
        <w:trPr>
          <w:cantSplit/>
          <w:trHeight w:val="77"/>
        </w:trPr>
        <w:tc>
          <w:tcPr>
            <w:tcW w:w="2552" w:type="dxa"/>
            <w:vAlign w:val="center"/>
          </w:tcPr>
          <w:p w14:paraId="7920A080" w14:textId="359E625E" w:rsidR="003E6AFF" w:rsidRPr="00D96E79" w:rsidRDefault="003E6AFF" w:rsidP="00995AE0">
            <w:pPr>
              <w:tabs>
                <w:tab w:val="left" w:pos="5954"/>
              </w:tabs>
              <w:snapToGrid w:val="0"/>
              <w:rPr>
                <w:rFonts w:asciiTheme="majorHAnsi" w:hAnsiTheme="majorHAnsi" w:cstheme="majorHAnsi"/>
                <w:b/>
                <w:bCs/>
                <w:color w:val="auto"/>
                <w:szCs w:val="22"/>
              </w:rPr>
            </w:pPr>
            <w:r>
              <w:rPr>
                <w:rFonts w:asciiTheme="majorHAnsi" w:hAnsiTheme="majorHAnsi" w:cstheme="majorHAnsi"/>
                <w:b/>
                <w:bCs/>
                <w:color w:val="auto"/>
                <w:szCs w:val="22"/>
              </w:rPr>
              <w:t xml:space="preserve">Duży </w:t>
            </w:r>
            <w:r w:rsidR="00F33ED0">
              <w:rPr>
                <w:rFonts w:asciiTheme="majorHAnsi" w:hAnsiTheme="majorHAnsi" w:cstheme="majorHAnsi"/>
                <w:b/>
                <w:bCs/>
                <w:color w:val="auto"/>
                <w:szCs w:val="22"/>
              </w:rPr>
              <w:t>Przedsiębiorca</w:t>
            </w:r>
          </w:p>
        </w:tc>
        <w:tc>
          <w:tcPr>
            <w:tcW w:w="6520" w:type="dxa"/>
            <w:vAlign w:val="center"/>
          </w:tcPr>
          <w:p w14:paraId="5FBF055E" w14:textId="7456FD82" w:rsidR="003E6AFF" w:rsidRDefault="00F33ED0" w:rsidP="00995AE0">
            <w:pPr>
              <w:tabs>
                <w:tab w:val="left" w:pos="5954"/>
              </w:tabs>
              <w:snapToGrid w:val="0"/>
              <w:jc w:val="both"/>
              <w:rPr>
                <w:rFonts w:asciiTheme="majorHAnsi" w:hAnsiTheme="majorHAnsi" w:cstheme="majorHAnsi"/>
                <w:color w:val="auto"/>
                <w:szCs w:val="22"/>
              </w:rPr>
            </w:pPr>
            <w:r>
              <w:rPr>
                <w:rFonts w:asciiTheme="majorHAnsi" w:hAnsiTheme="majorHAnsi" w:cstheme="majorHAnsi"/>
                <w:color w:val="auto"/>
                <w:szCs w:val="22"/>
              </w:rPr>
              <w:t>oznacza przedsiębiorcę,</w:t>
            </w:r>
            <w:r w:rsidR="00124B5B">
              <w:rPr>
                <w:rFonts w:asciiTheme="majorHAnsi" w:hAnsiTheme="majorHAnsi" w:cstheme="majorHAnsi"/>
                <w:color w:val="auto"/>
                <w:szCs w:val="22"/>
              </w:rPr>
              <w:t xml:space="preserve"> </w:t>
            </w:r>
            <w:r w:rsidR="00124B5B" w:rsidRPr="003E212B">
              <w:rPr>
                <w:rFonts w:asciiTheme="majorHAnsi" w:hAnsiTheme="majorHAnsi" w:cstheme="majorHAnsi"/>
                <w:color w:val="auto"/>
                <w:szCs w:val="22"/>
              </w:rPr>
              <w:t>w rozumieniu art. 4 ust. 1 i 2 Prawo Przedsiębiorców</w:t>
            </w:r>
            <w:r w:rsidR="00124B5B">
              <w:rPr>
                <w:rFonts w:asciiTheme="majorHAnsi" w:hAnsiTheme="majorHAnsi" w:cstheme="majorHAnsi"/>
                <w:color w:val="auto"/>
                <w:szCs w:val="22"/>
              </w:rPr>
              <w:t>,</w:t>
            </w:r>
            <w:r>
              <w:rPr>
                <w:rFonts w:asciiTheme="majorHAnsi" w:hAnsiTheme="majorHAnsi" w:cstheme="majorHAnsi"/>
                <w:color w:val="auto"/>
                <w:szCs w:val="22"/>
              </w:rPr>
              <w:t xml:space="preserve"> który</w:t>
            </w:r>
            <w:r w:rsidR="00276A29" w:rsidRPr="003E212B">
              <w:rPr>
                <w:rFonts w:asciiTheme="majorHAnsi" w:hAnsiTheme="majorHAnsi" w:cstheme="majorHAnsi"/>
                <w:szCs w:val="22"/>
              </w:rPr>
              <w:t xml:space="preserve"> może uczestniczyć w</w:t>
            </w:r>
            <w:r w:rsidR="00276A29">
              <w:rPr>
                <w:rFonts w:asciiTheme="majorHAnsi" w:hAnsiTheme="majorHAnsi" w:cstheme="majorHAnsi"/>
                <w:szCs w:val="22"/>
              </w:rPr>
              <w:t> </w:t>
            </w:r>
            <w:r w:rsidR="00276A29" w:rsidRPr="003E212B">
              <w:rPr>
                <w:rFonts w:asciiTheme="majorHAnsi" w:hAnsiTheme="majorHAnsi" w:cstheme="majorHAnsi"/>
                <w:szCs w:val="22"/>
              </w:rPr>
              <w:t>Programie</w:t>
            </w:r>
            <w:r w:rsidR="00276A29">
              <w:rPr>
                <w:rFonts w:asciiTheme="majorHAnsi" w:hAnsiTheme="majorHAnsi" w:cstheme="majorHAnsi"/>
                <w:szCs w:val="22"/>
              </w:rPr>
              <w:t xml:space="preserve"> 2.0</w:t>
            </w:r>
            <w:r w:rsidR="00276A29" w:rsidRPr="003E212B">
              <w:rPr>
                <w:rFonts w:asciiTheme="majorHAnsi" w:hAnsiTheme="majorHAnsi" w:cstheme="majorHAnsi"/>
                <w:szCs w:val="22"/>
              </w:rPr>
              <w:t xml:space="preserve"> na takich warunkach jak MŚP, jeżeli: (</w:t>
            </w:r>
            <w:r w:rsidR="00384E6F">
              <w:rPr>
                <w:rFonts w:asciiTheme="majorHAnsi" w:hAnsiTheme="majorHAnsi" w:cstheme="majorHAnsi"/>
                <w:szCs w:val="22"/>
              </w:rPr>
              <w:t>i</w:t>
            </w:r>
            <w:r w:rsidR="00276A29" w:rsidRPr="003E212B">
              <w:rPr>
                <w:rFonts w:asciiTheme="majorHAnsi" w:hAnsiTheme="majorHAnsi" w:cstheme="majorHAnsi"/>
                <w:szCs w:val="22"/>
              </w:rPr>
              <w:t>) 25% lub więcej jego kapitału zakładowego lub praw głosu jest bezpośrednio lub pośrednio kontrolowane, wspólnie lub indywidualnie, przez jeden lub więcej organów publicznych, przy czym w każdym przypadku przedsiębiorstwo samodzielnie (bez wspólników i podmiotów powiązanych) zatrudnia do 249 Pracowników, a roczny obrót nie przekracza 50.000.000 EUR lub jego suma bilansowa nie przekracza 43.000.000 EUR oraz (</w:t>
            </w:r>
            <w:r w:rsidR="00524C4A">
              <w:rPr>
                <w:rFonts w:asciiTheme="majorHAnsi" w:hAnsiTheme="majorHAnsi" w:cstheme="majorHAnsi"/>
                <w:szCs w:val="22"/>
              </w:rPr>
              <w:t>ii</w:t>
            </w:r>
            <w:r w:rsidR="00276A29" w:rsidRPr="003E212B">
              <w:rPr>
                <w:rFonts w:asciiTheme="majorHAnsi" w:hAnsiTheme="majorHAnsi" w:cstheme="majorHAnsi"/>
                <w:szCs w:val="22"/>
              </w:rPr>
              <w:t>) nie jest Mikrofirmą, (</w:t>
            </w:r>
            <w:r w:rsidR="00524C4A">
              <w:rPr>
                <w:rFonts w:asciiTheme="majorHAnsi" w:hAnsiTheme="majorHAnsi" w:cstheme="majorHAnsi"/>
                <w:szCs w:val="22"/>
              </w:rPr>
              <w:t>iii</w:t>
            </w:r>
            <w:r w:rsidR="00276A29" w:rsidRPr="003E212B">
              <w:rPr>
                <w:rFonts w:asciiTheme="majorHAnsi" w:hAnsiTheme="majorHAnsi" w:cstheme="majorHAnsi"/>
                <w:szCs w:val="22"/>
              </w:rPr>
              <w:t>) nie skorzystał z Programu DP</w:t>
            </w:r>
            <w:r w:rsidR="00006D12">
              <w:rPr>
                <w:rFonts w:asciiTheme="majorHAnsi" w:hAnsiTheme="majorHAnsi" w:cstheme="majorHAnsi"/>
                <w:color w:val="auto"/>
                <w:szCs w:val="22"/>
              </w:rPr>
              <w:t xml:space="preserve">, przy czym przy </w:t>
            </w:r>
            <w:r w:rsidR="00006D12">
              <w:rPr>
                <w:rFonts w:asciiTheme="majorHAnsi" w:hAnsiTheme="majorHAnsi" w:cstheme="majorHAnsi"/>
                <w:szCs w:val="22"/>
              </w:rPr>
              <w:t>określeniu</w:t>
            </w:r>
            <w:r w:rsidR="00006D12" w:rsidRPr="003E212B">
              <w:rPr>
                <w:rFonts w:asciiTheme="majorHAnsi" w:hAnsiTheme="majorHAnsi" w:cstheme="majorHAnsi"/>
                <w:szCs w:val="22"/>
              </w:rPr>
              <w:t xml:space="preserve"> statusu </w:t>
            </w:r>
            <w:r w:rsidR="00006D12">
              <w:rPr>
                <w:rFonts w:asciiTheme="majorHAnsi" w:hAnsiTheme="majorHAnsi" w:cstheme="majorHAnsi"/>
                <w:szCs w:val="22"/>
              </w:rPr>
              <w:t xml:space="preserve">przedsiębiorstwa </w:t>
            </w:r>
            <w:r w:rsidR="00006D12" w:rsidRPr="003E212B">
              <w:rPr>
                <w:rFonts w:asciiTheme="majorHAnsi" w:hAnsiTheme="majorHAnsi" w:cstheme="majorHAnsi"/>
                <w:szCs w:val="22"/>
              </w:rPr>
              <w:t xml:space="preserve">powinno </w:t>
            </w:r>
            <w:r w:rsidR="00006D12">
              <w:rPr>
                <w:rFonts w:asciiTheme="majorHAnsi" w:hAnsiTheme="majorHAnsi" w:cstheme="majorHAnsi"/>
                <w:szCs w:val="22"/>
              </w:rPr>
              <w:t xml:space="preserve">się </w:t>
            </w:r>
            <w:r w:rsidR="00006D12" w:rsidRPr="003E212B">
              <w:rPr>
                <w:rFonts w:asciiTheme="majorHAnsi" w:hAnsiTheme="majorHAnsi" w:cstheme="majorHAnsi"/>
                <w:szCs w:val="22"/>
              </w:rPr>
              <w:t xml:space="preserve">uwzględniać inne warunki </w:t>
            </w:r>
            <w:r w:rsidR="00006D12">
              <w:rPr>
                <w:rFonts w:asciiTheme="majorHAnsi" w:hAnsiTheme="majorHAnsi" w:cstheme="majorHAnsi"/>
                <w:szCs w:val="22"/>
              </w:rPr>
              <w:t>wskazane</w:t>
            </w:r>
            <w:r w:rsidR="00006D12" w:rsidRPr="003E212B">
              <w:rPr>
                <w:rFonts w:asciiTheme="majorHAnsi" w:hAnsiTheme="majorHAnsi" w:cstheme="majorHAnsi"/>
                <w:szCs w:val="22"/>
              </w:rPr>
              <w:t xml:space="preserve"> w treści niniejszego Regulaminu oraz Z</w:t>
            </w:r>
            <w:r w:rsidR="00006D12">
              <w:rPr>
                <w:rFonts w:asciiTheme="majorHAnsi" w:hAnsiTheme="majorHAnsi" w:cstheme="majorHAnsi"/>
                <w:szCs w:val="22"/>
              </w:rPr>
              <w:t>ałączniku</w:t>
            </w:r>
            <w:r w:rsidR="00006D12" w:rsidRPr="003E212B">
              <w:rPr>
                <w:rFonts w:asciiTheme="majorHAnsi" w:hAnsiTheme="majorHAnsi" w:cstheme="majorHAnsi"/>
                <w:szCs w:val="22"/>
              </w:rPr>
              <w:t xml:space="preserve"> I do </w:t>
            </w:r>
            <w:r w:rsidR="00006D12">
              <w:rPr>
                <w:rFonts w:asciiTheme="majorHAnsi" w:hAnsiTheme="majorHAnsi" w:cstheme="majorHAnsi"/>
                <w:szCs w:val="22"/>
              </w:rPr>
              <w:t>GBER.</w:t>
            </w:r>
          </w:p>
          <w:p w14:paraId="6283372F" w14:textId="77777777" w:rsidR="009C384D" w:rsidRDefault="009C384D" w:rsidP="00995AE0">
            <w:pPr>
              <w:tabs>
                <w:tab w:val="left" w:pos="5954"/>
              </w:tabs>
              <w:snapToGrid w:val="0"/>
              <w:jc w:val="both"/>
              <w:rPr>
                <w:rFonts w:asciiTheme="majorHAnsi" w:hAnsiTheme="majorHAnsi" w:cstheme="majorHAnsi"/>
                <w:color w:val="auto"/>
                <w:szCs w:val="22"/>
              </w:rPr>
            </w:pPr>
          </w:p>
          <w:p w14:paraId="73BA3693" w14:textId="6D64D673" w:rsidR="009C384D" w:rsidRPr="00D96E79" w:rsidRDefault="001145CA" w:rsidP="00995AE0">
            <w:pPr>
              <w:tabs>
                <w:tab w:val="left" w:pos="5954"/>
              </w:tabs>
              <w:snapToGrid w:val="0"/>
              <w:jc w:val="both"/>
              <w:rPr>
                <w:rFonts w:asciiTheme="majorHAnsi" w:hAnsiTheme="majorHAnsi" w:cstheme="majorHAnsi"/>
                <w:color w:val="auto"/>
                <w:szCs w:val="22"/>
              </w:rPr>
            </w:pPr>
            <w:r>
              <w:rPr>
                <w:rFonts w:asciiTheme="majorHAnsi" w:hAnsiTheme="majorHAnsi" w:cstheme="majorHAnsi"/>
                <w:color w:val="auto"/>
                <w:szCs w:val="22"/>
              </w:rPr>
              <w:t xml:space="preserve">Wszystkie postanowienia niniejszego Regulaminu odnoszące się do MŚP dotyczą </w:t>
            </w:r>
            <w:r w:rsidR="009C3FCB">
              <w:rPr>
                <w:rFonts w:asciiTheme="majorHAnsi" w:hAnsiTheme="majorHAnsi" w:cstheme="majorHAnsi"/>
                <w:color w:val="auto"/>
                <w:szCs w:val="22"/>
              </w:rPr>
              <w:t>również Dużego Przedsiębiorcy.</w:t>
            </w:r>
            <w:r w:rsidR="00C67BD0">
              <w:rPr>
                <w:rFonts w:asciiTheme="majorHAnsi" w:hAnsiTheme="majorHAnsi" w:cstheme="majorHAnsi"/>
                <w:color w:val="auto"/>
                <w:szCs w:val="22"/>
              </w:rPr>
              <w:t xml:space="preserve"> </w:t>
            </w:r>
          </w:p>
        </w:tc>
      </w:tr>
      <w:tr w:rsidR="009A4FB5" w:rsidRPr="00D96E79" w14:paraId="26CBA5B4" w14:textId="77777777" w:rsidTr="4D29948F">
        <w:trPr>
          <w:cantSplit/>
          <w:trHeight w:val="77"/>
        </w:trPr>
        <w:tc>
          <w:tcPr>
            <w:tcW w:w="2552" w:type="dxa"/>
            <w:vAlign w:val="center"/>
          </w:tcPr>
          <w:p w14:paraId="17611906" w14:textId="58F89A10" w:rsidR="0098399F" w:rsidRPr="00D96E79" w:rsidRDefault="0098399F"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Dzień Roboczy</w:t>
            </w:r>
          </w:p>
        </w:tc>
        <w:tc>
          <w:tcPr>
            <w:tcW w:w="6520" w:type="dxa"/>
            <w:vAlign w:val="center"/>
          </w:tcPr>
          <w:p w14:paraId="0309B75A" w14:textId="69D814E3" w:rsidR="0098399F" w:rsidRPr="00D96E79" w:rsidRDefault="000468DB"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 dzień inny niż sobota</w:t>
            </w:r>
            <w:r>
              <w:rPr>
                <w:rFonts w:asciiTheme="majorHAnsi" w:hAnsiTheme="majorHAnsi" w:cstheme="majorHAnsi"/>
                <w:color w:val="auto"/>
                <w:szCs w:val="22"/>
              </w:rPr>
              <w:t xml:space="preserve">, </w:t>
            </w:r>
            <w:r w:rsidRPr="00D96E79">
              <w:rPr>
                <w:rFonts w:asciiTheme="majorHAnsi" w:hAnsiTheme="majorHAnsi" w:cstheme="majorHAnsi"/>
                <w:color w:val="auto"/>
                <w:szCs w:val="22"/>
              </w:rPr>
              <w:t>niedziela</w:t>
            </w:r>
            <w:r>
              <w:rPr>
                <w:rFonts w:asciiTheme="majorHAnsi" w:hAnsiTheme="majorHAnsi" w:cstheme="majorHAnsi"/>
                <w:color w:val="auto"/>
                <w:szCs w:val="22"/>
              </w:rPr>
              <w:t xml:space="preserve"> i dzień wolny od pracy na podstawie bezwzględnie obowiązujących przepisów polskiego prawa</w:t>
            </w:r>
            <w:r w:rsidRPr="00D96E79">
              <w:rPr>
                <w:rFonts w:asciiTheme="majorHAnsi" w:hAnsiTheme="majorHAnsi" w:cstheme="majorHAnsi"/>
                <w:color w:val="auto"/>
                <w:szCs w:val="22"/>
              </w:rPr>
              <w:t>, w którym Banki są otwarte w celu prowadzenia zwykłej działalności (innej niż działalność za pomocą wyłącznie kanałów elektronicznych i telefonicznych)</w:t>
            </w:r>
            <w:r>
              <w:rPr>
                <w:rFonts w:asciiTheme="majorHAnsi" w:hAnsiTheme="majorHAnsi" w:cstheme="majorHAnsi"/>
                <w:color w:val="auto"/>
                <w:szCs w:val="22"/>
              </w:rPr>
              <w:t xml:space="preserve"> w Warszawie, lub, w przypadku braku prowadzenia przez Bank działalności w Warszawie, w odniesieniu do tego Banku w miejscowości, w której posiada on swoją siedzibę</w:t>
            </w:r>
            <w:r w:rsidRPr="00D96E79">
              <w:rPr>
                <w:rFonts w:asciiTheme="majorHAnsi" w:hAnsiTheme="majorHAnsi" w:cstheme="majorHAnsi"/>
                <w:color w:val="auto"/>
                <w:szCs w:val="22"/>
              </w:rPr>
              <w:t>.</w:t>
            </w:r>
          </w:p>
        </w:tc>
      </w:tr>
      <w:tr w:rsidR="009A4FB5" w:rsidRPr="00D96E79" w14:paraId="2834A563" w14:textId="77777777" w:rsidTr="4D29948F">
        <w:trPr>
          <w:cantSplit/>
          <w:trHeight w:val="77"/>
        </w:trPr>
        <w:tc>
          <w:tcPr>
            <w:tcW w:w="2552" w:type="dxa"/>
            <w:vAlign w:val="center"/>
          </w:tcPr>
          <w:p w14:paraId="77710F7F" w14:textId="1ED09408" w:rsidR="001465F4" w:rsidRPr="00D96E79" w:rsidRDefault="001465F4"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Finansowanie Programowe</w:t>
            </w:r>
          </w:p>
        </w:tc>
        <w:tc>
          <w:tcPr>
            <w:tcW w:w="6520" w:type="dxa"/>
            <w:vAlign w:val="center"/>
          </w:tcPr>
          <w:p w14:paraId="476C7E43" w14:textId="5DADBA48" w:rsidR="001465F4" w:rsidRPr="00D96E79" w:rsidRDefault="00EB1693"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 udzielanie przez PFR Subwencji Finansowych</w:t>
            </w:r>
            <w:r w:rsidR="000B23BA" w:rsidRPr="00D96E79">
              <w:rPr>
                <w:rFonts w:asciiTheme="majorHAnsi" w:hAnsiTheme="majorHAnsi" w:cstheme="majorHAnsi"/>
                <w:color w:val="auto"/>
                <w:szCs w:val="22"/>
              </w:rPr>
              <w:t xml:space="preserve"> na rzecz Beneficjentów</w:t>
            </w:r>
            <w:r w:rsidR="00250F5A">
              <w:rPr>
                <w:rFonts w:asciiTheme="majorHAnsi" w:hAnsiTheme="majorHAnsi" w:cstheme="majorHAnsi"/>
                <w:color w:val="auto"/>
                <w:szCs w:val="22"/>
              </w:rPr>
              <w:t>.</w:t>
            </w:r>
          </w:p>
        </w:tc>
      </w:tr>
      <w:tr w:rsidR="009A4FB5" w:rsidRPr="00D96E79" w14:paraId="6A1F3D29" w14:textId="77777777" w:rsidTr="4D29948F">
        <w:trPr>
          <w:cantSplit/>
          <w:trHeight w:val="77"/>
        </w:trPr>
        <w:tc>
          <w:tcPr>
            <w:tcW w:w="2552" w:type="dxa"/>
            <w:vAlign w:val="center"/>
          </w:tcPr>
          <w:p w14:paraId="7C1D4A22" w14:textId="04CA006C" w:rsidR="00CD70F9" w:rsidRPr="00D96E79" w:rsidRDefault="00CD70F9"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Finansowanie Zewnętrzne</w:t>
            </w:r>
          </w:p>
        </w:tc>
        <w:tc>
          <w:tcPr>
            <w:tcW w:w="6520" w:type="dxa"/>
            <w:vAlign w:val="center"/>
          </w:tcPr>
          <w:p w14:paraId="0AB202BA" w14:textId="0DA5BA3F" w:rsidR="00CD70F9" w:rsidRPr="00D96E79" w:rsidRDefault="00CD70F9"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 xml:space="preserve">oznacza finansowanie dłużne </w:t>
            </w:r>
            <w:r w:rsidR="00250F5A">
              <w:rPr>
                <w:rFonts w:asciiTheme="majorHAnsi" w:hAnsiTheme="majorHAnsi" w:cstheme="majorHAnsi"/>
                <w:color w:val="auto"/>
                <w:szCs w:val="22"/>
              </w:rPr>
              <w:t xml:space="preserve">pozyskane </w:t>
            </w:r>
            <w:r w:rsidRPr="00D96E79">
              <w:rPr>
                <w:rFonts w:asciiTheme="majorHAnsi" w:hAnsiTheme="majorHAnsi" w:cstheme="majorHAnsi"/>
                <w:color w:val="auto"/>
                <w:szCs w:val="22"/>
              </w:rPr>
              <w:t>przez PFR w</w:t>
            </w:r>
            <w:r w:rsidR="00250F5A">
              <w:rPr>
                <w:rFonts w:asciiTheme="majorHAnsi" w:hAnsiTheme="majorHAnsi" w:cstheme="majorHAnsi"/>
                <w:color w:val="auto"/>
                <w:szCs w:val="22"/>
              </w:rPr>
              <w:t xml:space="preserve"> celu, między innymi, </w:t>
            </w:r>
            <w:r w:rsidRPr="00D96E79">
              <w:rPr>
                <w:rFonts w:asciiTheme="majorHAnsi" w:hAnsiTheme="majorHAnsi" w:cstheme="majorHAnsi"/>
                <w:color w:val="auto"/>
                <w:szCs w:val="22"/>
              </w:rPr>
              <w:t>udzielenia</w:t>
            </w:r>
            <w:r w:rsidR="00250F5A">
              <w:rPr>
                <w:rFonts w:asciiTheme="majorHAnsi" w:hAnsiTheme="majorHAnsi" w:cstheme="majorHAnsi"/>
                <w:color w:val="auto"/>
                <w:szCs w:val="22"/>
              </w:rPr>
              <w:t xml:space="preserve"> </w:t>
            </w:r>
            <w:r w:rsidR="00FD22C5">
              <w:rPr>
                <w:rFonts w:asciiTheme="majorHAnsi" w:hAnsiTheme="majorHAnsi" w:cstheme="majorHAnsi"/>
                <w:color w:val="auto"/>
                <w:szCs w:val="22"/>
              </w:rPr>
              <w:t>Subwencji</w:t>
            </w:r>
            <w:r w:rsidR="00250F5A">
              <w:rPr>
                <w:rFonts w:asciiTheme="majorHAnsi" w:hAnsiTheme="majorHAnsi" w:cstheme="majorHAnsi"/>
                <w:color w:val="auto"/>
                <w:szCs w:val="22"/>
              </w:rPr>
              <w:t xml:space="preserve"> Finansowych</w:t>
            </w:r>
            <w:r w:rsidRPr="00D96E79">
              <w:rPr>
                <w:rFonts w:asciiTheme="majorHAnsi" w:hAnsiTheme="majorHAnsi" w:cstheme="majorHAnsi"/>
                <w:color w:val="auto"/>
                <w:szCs w:val="22"/>
              </w:rPr>
              <w:t xml:space="preserve"> Finansowania Programowego</w:t>
            </w:r>
            <w:r w:rsidR="008628B0" w:rsidRPr="00D96E79">
              <w:rPr>
                <w:rFonts w:asciiTheme="majorHAnsi" w:hAnsiTheme="majorHAnsi" w:cstheme="majorHAnsi"/>
                <w:color w:val="auto"/>
                <w:szCs w:val="22"/>
              </w:rPr>
              <w:t>,</w:t>
            </w:r>
            <w:r w:rsidRPr="00D96E79">
              <w:rPr>
                <w:rFonts w:asciiTheme="majorHAnsi" w:hAnsiTheme="majorHAnsi" w:cstheme="majorHAnsi"/>
                <w:color w:val="auto"/>
                <w:szCs w:val="22"/>
              </w:rPr>
              <w:t xml:space="preserve"> od osób trzecich innych niż SP.</w:t>
            </w:r>
          </w:p>
        </w:tc>
      </w:tr>
      <w:tr w:rsidR="009A4FB5" w:rsidRPr="00D96E79" w14:paraId="7DC9409B" w14:textId="77777777" w:rsidTr="4D29948F">
        <w:trPr>
          <w:cantSplit/>
          <w:trHeight w:val="77"/>
        </w:trPr>
        <w:tc>
          <w:tcPr>
            <w:tcW w:w="2552" w:type="dxa"/>
            <w:vAlign w:val="center"/>
          </w:tcPr>
          <w:p w14:paraId="14C76B93" w14:textId="7CDC40ED" w:rsidR="00CF14A9" w:rsidRPr="00D96E79" w:rsidRDefault="00CF14A9" w:rsidP="00995AE0">
            <w:pPr>
              <w:tabs>
                <w:tab w:val="left" w:pos="5954"/>
              </w:tabs>
              <w:snapToGrid w:val="0"/>
              <w:rPr>
                <w:rFonts w:asciiTheme="majorHAnsi" w:hAnsiTheme="majorHAnsi" w:cstheme="majorHAnsi"/>
                <w:b/>
                <w:color w:val="auto"/>
                <w:szCs w:val="22"/>
              </w:rPr>
            </w:pPr>
            <w:r>
              <w:rPr>
                <w:rFonts w:asciiTheme="majorHAnsi" w:hAnsiTheme="majorHAnsi" w:cstheme="majorHAnsi"/>
                <w:b/>
                <w:color w:val="auto"/>
                <w:szCs w:val="22"/>
              </w:rPr>
              <w:t>Główny Beneficjent Rzeczywisty</w:t>
            </w:r>
          </w:p>
        </w:tc>
        <w:tc>
          <w:tcPr>
            <w:tcW w:w="6520" w:type="dxa"/>
            <w:vAlign w:val="center"/>
          </w:tcPr>
          <w:p w14:paraId="4176989B" w14:textId="29E6B35E" w:rsidR="00CF14A9" w:rsidRPr="00D96E79" w:rsidRDefault="00CF14A9" w:rsidP="00995AE0">
            <w:pPr>
              <w:tabs>
                <w:tab w:val="left" w:pos="5954"/>
              </w:tabs>
              <w:snapToGrid w:val="0"/>
              <w:jc w:val="both"/>
              <w:rPr>
                <w:rFonts w:asciiTheme="majorHAnsi" w:hAnsiTheme="majorHAnsi" w:cstheme="majorHAnsi"/>
                <w:color w:val="auto"/>
                <w:szCs w:val="22"/>
              </w:rPr>
            </w:pPr>
            <w:r>
              <w:rPr>
                <w:rFonts w:ascii="Calibri Light" w:hAnsi="Calibri Light" w:cs="Calibri Light"/>
              </w:rPr>
              <w:t>oznacza: (i) jeżeli występuje jeden Beneficjent Rzeczywisty Beneficjenta – jedynego Beneficjenta Rzeczywistego</w:t>
            </w:r>
            <w:r w:rsidR="00250F5A">
              <w:rPr>
                <w:rFonts w:ascii="Calibri Light" w:hAnsi="Calibri Light" w:cs="Calibri Light"/>
              </w:rPr>
              <w:t>,</w:t>
            </w:r>
            <w:r>
              <w:rPr>
                <w:rFonts w:ascii="Calibri Light" w:hAnsi="Calibri Light" w:cs="Calibri Light"/>
              </w:rPr>
              <w:t xml:space="preserve"> </w:t>
            </w:r>
            <w:r w:rsidR="00250F5A">
              <w:rPr>
                <w:rFonts w:ascii="Calibri Light" w:hAnsi="Calibri Light" w:cs="Calibri Light"/>
              </w:rPr>
              <w:t xml:space="preserve">oraz </w:t>
            </w:r>
            <w:r>
              <w:rPr>
                <w:rFonts w:ascii="Calibri Light" w:hAnsi="Calibri Light" w:cs="Calibri Light"/>
              </w:rPr>
              <w:t>(ii) jeżeli występuje więcej niż jeden Beneficjent Rzeczywisty Beneficjenta – Beneficjenta Rzeczywistego, który w ocenie PFR wywiera największy decydujący wpływ (albo Beneficjentów Rzeczywistych wywierających taki sam największy decydujący wpływ) na czynności lub działania podejmowane przez Beneficjenta (w tym na skutek posiadania większości głosów w organach Beneficjenta lub poprzez wpływ na ustalenie większości składu organów Beneficjenta) spośród wszystkich Beneficjentów Rzeczywistych danego Beneficjenta.</w:t>
            </w:r>
          </w:p>
        </w:tc>
      </w:tr>
      <w:tr w:rsidR="009A4FB5" w:rsidRPr="00D96E79" w14:paraId="69EB380F" w14:textId="77777777" w:rsidTr="4D29948F">
        <w:trPr>
          <w:cantSplit/>
          <w:trHeight w:val="77"/>
        </w:trPr>
        <w:tc>
          <w:tcPr>
            <w:tcW w:w="2552" w:type="dxa"/>
            <w:vAlign w:val="center"/>
          </w:tcPr>
          <w:p w14:paraId="120357CC" w14:textId="77777777" w:rsidR="0098399F" w:rsidRPr="00D96E79" w:rsidRDefault="0098399F"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lastRenderedPageBreak/>
              <w:t>Grupa PFR</w:t>
            </w:r>
          </w:p>
        </w:tc>
        <w:tc>
          <w:tcPr>
            <w:tcW w:w="6520" w:type="dxa"/>
            <w:vAlign w:val="center"/>
          </w:tcPr>
          <w:p w14:paraId="254BD9B2" w14:textId="285BAACC" w:rsidR="0098399F" w:rsidRPr="00D96E79" w:rsidRDefault="0098399F"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 podmioty wchodzące w skład systemu instytucji rozwoju</w:t>
            </w:r>
            <w:r w:rsidR="000B23BA" w:rsidRPr="00D96E79">
              <w:rPr>
                <w:rFonts w:asciiTheme="majorHAnsi" w:hAnsiTheme="majorHAnsi" w:cstheme="majorHAnsi"/>
                <w:color w:val="auto"/>
                <w:szCs w:val="22"/>
              </w:rPr>
              <w:t xml:space="preserve"> w rozumieniu </w:t>
            </w:r>
            <w:r w:rsidRPr="00D96E79">
              <w:rPr>
                <w:rFonts w:asciiTheme="majorHAnsi" w:hAnsiTheme="majorHAnsi" w:cstheme="majorHAnsi"/>
                <w:color w:val="auto"/>
                <w:szCs w:val="22"/>
              </w:rPr>
              <w:t>art. 2 ust. 1 Ustawy o SIR.</w:t>
            </w:r>
          </w:p>
        </w:tc>
      </w:tr>
      <w:tr w:rsidR="00576A93" w:rsidRPr="00D96E79" w14:paraId="55925E5D" w14:textId="77777777" w:rsidTr="4D29948F">
        <w:trPr>
          <w:cantSplit/>
          <w:trHeight w:val="77"/>
        </w:trPr>
        <w:tc>
          <w:tcPr>
            <w:tcW w:w="2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940C826" w14:textId="6880CDC9" w:rsidR="00A676E2" w:rsidRPr="00D96E79" w:rsidRDefault="00A676E2"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Informacje</w:t>
            </w:r>
          </w:p>
        </w:tc>
        <w:tc>
          <w:tcPr>
            <w:tcW w:w="6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54B51EB" w14:textId="2462B366" w:rsidR="00A676E2" w:rsidRPr="00D96E79" w:rsidRDefault="00A676E2"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 wszelkie informacje lub dokumenty związane z</w:t>
            </w:r>
            <w:r w:rsidR="00250F5A">
              <w:rPr>
                <w:rFonts w:asciiTheme="majorHAnsi" w:hAnsiTheme="majorHAnsi" w:cstheme="majorHAnsi"/>
                <w:color w:val="auto"/>
                <w:szCs w:val="22"/>
              </w:rPr>
              <w:t xml:space="preserve"> </w:t>
            </w:r>
            <w:r w:rsidRPr="00D96E79">
              <w:rPr>
                <w:rFonts w:asciiTheme="majorHAnsi" w:hAnsiTheme="majorHAnsi" w:cstheme="majorHAnsi"/>
                <w:color w:val="auto"/>
                <w:szCs w:val="22"/>
              </w:rPr>
              <w:t xml:space="preserve">uczestnictwem </w:t>
            </w:r>
            <w:r w:rsidR="00EB1693" w:rsidRPr="00D96E79">
              <w:rPr>
                <w:rFonts w:asciiTheme="majorHAnsi" w:hAnsiTheme="majorHAnsi" w:cstheme="majorHAnsi"/>
                <w:color w:val="auto"/>
                <w:szCs w:val="22"/>
              </w:rPr>
              <w:t>Beneficjenta</w:t>
            </w:r>
            <w:r w:rsidRPr="00D96E79">
              <w:rPr>
                <w:rFonts w:asciiTheme="majorHAnsi" w:hAnsiTheme="majorHAnsi" w:cstheme="majorHAnsi"/>
                <w:color w:val="auto"/>
                <w:szCs w:val="22"/>
              </w:rPr>
              <w:t xml:space="preserve"> w Programie</w:t>
            </w:r>
            <w:r w:rsidR="000E0552">
              <w:rPr>
                <w:rFonts w:asciiTheme="majorHAnsi" w:hAnsiTheme="majorHAnsi" w:cstheme="majorHAnsi"/>
                <w:color w:val="auto"/>
                <w:szCs w:val="22"/>
              </w:rPr>
              <w:t xml:space="preserve"> 2.0</w:t>
            </w:r>
            <w:r w:rsidRPr="00D96E79">
              <w:rPr>
                <w:rFonts w:asciiTheme="majorHAnsi" w:hAnsiTheme="majorHAnsi" w:cstheme="majorHAnsi"/>
                <w:color w:val="auto"/>
                <w:szCs w:val="22"/>
              </w:rPr>
              <w:t xml:space="preserve">, w tym </w:t>
            </w:r>
            <w:r w:rsidR="00250F5A">
              <w:rPr>
                <w:rFonts w:asciiTheme="majorHAnsi" w:hAnsiTheme="majorHAnsi" w:cstheme="majorHAnsi"/>
                <w:color w:val="auto"/>
                <w:szCs w:val="22"/>
              </w:rPr>
              <w:t xml:space="preserve">informacji i dokumenty </w:t>
            </w:r>
            <w:r w:rsidR="0056433C" w:rsidRPr="00D96E79">
              <w:rPr>
                <w:rFonts w:asciiTheme="majorHAnsi" w:hAnsiTheme="majorHAnsi" w:cstheme="majorHAnsi"/>
                <w:color w:val="auto"/>
                <w:szCs w:val="22"/>
              </w:rPr>
              <w:t xml:space="preserve">przekazane </w:t>
            </w:r>
            <w:r w:rsidRPr="00D96E79">
              <w:rPr>
                <w:rFonts w:asciiTheme="majorHAnsi" w:hAnsiTheme="majorHAnsi" w:cstheme="majorHAnsi"/>
                <w:color w:val="auto"/>
                <w:szCs w:val="22"/>
              </w:rPr>
              <w:t xml:space="preserve">lub </w:t>
            </w:r>
            <w:r w:rsidR="0056433C" w:rsidRPr="00D96E79">
              <w:rPr>
                <w:rFonts w:asciiTheme="majorHAnsi" w:hAnsiTheme="majorHAnsi" w:cstheme="majorHAnsi"/>
                <w:color w:val="auto"/>
                <w:szCs w:val="22"/>
              </w:rPr>
              <w:t xml:space="preserve">ujawnione </w:t>
            </w:r>
            <w:r w:rsidR="00250F5A">
              <w:rPr>
                <w:rFonts w:asciiTheme="majorHAnsi" w:hAnsiTheme="majorHAnsi" w:cstheme="majorHAnsi"/>
                <w:color w:val="auto"/>
                <w:szCs w:val="22"/>
              </w:rPr>
              <w:t xml:space="preserve">PFR lub Bankowi przez </w:t>
            </w:r>
            <w:r w:rsidR="00EB1693" w:rsidRPr="00D96E79">
              <w:rPr>
                <w:rFonts w:asciiTheme="majorHAnsi" w:hAnsiTheme="majorHAnsi" w:cstheme="majorHAnsi"/>
                <w:color w:val="auto"/>
                <w:szCs w:val="22"/>
              </w:rPr>
              <w:t>Beneficjenta</w:t>
            </w:r>
            <w:r w:rsidRPr="00D96E79">
              <w:rPr>
                <w:rFonts w:asciiTheme="majorHAnsi" w:hAnsiTheme="majorHAnsi" w:cstheme="majorHAnsi"/>
                <w:color w:val="auto"/>
                <w:szCs w:val="22"/>
              </w:rPr>
              <w:t xml:space="preserve"> </w:t>
            </w:r>
            <w:r w:rsidR="00250F5A">
              <w:rPr>
                <w:rFonts w:asciiTheme="majorHAnsi" w:hAnsiTheme="majorHAnsi" w:cstheme="majorHAnsi"/>
                <w:color w:val="auto"/>
                <w:szCs w:val="22"/>
              </w:rPr>
              <w:t>w związku ze złożeniem</w:t>
            </w:r>
            <w:r w:rsidRPr="00D96E79">
              <w:rPr>
                <w:rFonts w:asciiTheme="majorHAnsi" w:hAnsiTheme="majorHAnsi" w:cstheme="majorHAnsi"/>
                <w:color w:val="auto"/>
                <w:szCs w:val="22"/>
              </w:rPr>
              <w:t xml:space="preserve"> Wniosku.</w:t>
            </w:r>
          </w:p>
        </w:tc>
      </w:tr>
      <w:tr w:rsidR="009A4FB5" w:rsidRPr="00D96E79" w14:paraId="4456829D" w14:textId="77777777" w:rsidTr="4D29948F">
        <w:trPr>
          <w:cantSplit/>
          <w:trHeight w:val="77"/>
        </w:trPr>
        <w:tc>
          <w:tcPr>
            <w:tcW w:w="2552" w:type="dxa"/>
            <w:vAlign w:val="center"/>
          </w:tcPr>
          <w:p w14:paraId="3EF0B400" w14:textId="0089F17B" w:rsidR="00DC3E8C" w:rsidRPr="00D96E79" w:rsidRDefault="00DC3E8C"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KIR</w:t>
            </w:r>
          </w:p>
        </w:tc>
        <w:tc>
          <w:tcPr>
            <w:tcW w:w="6520" w:type="dxa"/>
            <w:vAlign w:val="center"/>
          </w:tcPr>
          <w:p w14:paraId="33364735" w14:textId="0BC3DC23" w:rsidR="00DC3E8C" w:rsidRPr="00D96E79" w:rsidRDefault="006A600B"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 xml:space="preserve">oznacza </w:t>
            </w:r>
            <w:r w:rsidR="00DC3E8C" w:rsidRPr="00D96E79">
              <w:rPr>
                <w:rFonts w:asciiTheme="majorHAnsi" w:hAnsiTheme="majorHAnsi" w:cstheme="majorHAnsi"/>
                <w:color w:val="auto"/>
                <w:szCs w:val="22"/>
              </w:rPr>
              <w:t>Krajow</w:t>
            </w:r>
            <w:r w:rsidRPr="00D96E79">
              <w:rPr>
                <w:rFonts w:asciiTheme="majorHAnsi" w:hAnsiTheme="majorHAnsi" w:cstheme="majorHAnsi"/>
                <w:color w:val="auto"/>
                <w:szCs w:val="22"/>
              </w:rPr>
              <w:t>ą</w:t>
            </w:r>
            <w:r w:rsidR="00DC3E8C" w:rsidRPr="00D96E79">
              <w:rPr>
                <w:rFonts w:asciiTheme="majorHAnsi" w:hAnsiTheme="majorHAnsi" w:cstheme="majorHAnsi"/>
                <w:color w:val="auto"/>
                <w:szCs w:val="22"/>
              </w:rPr>
              <w:t xml:space="preserve"> Izb</w:t>
            </w:r>
            <w:r w:rsidRPr="00D96E79">
              <w:rPr>
                <w:rFonts w:asciiTheme="majorHAnsi" w:hAnsiTheme="majorHAnsi" w:cstheme="majorHAnsi"/>
                <w:color w:val="auto"/>
                <w:szCs w:val="22"/>
              </w:rPr>
              <w:t>ę</w:t>
            </w:r>
            <w:r w:rsidR="00DC3E8C" w:rsidRPr="00D96E79">
              <w:rPr>
                <w:rFonts w:asciiTheme="majorHAnsi" w:hAnsiTheme="majorHAnsi" w:cstheme="majorHAnsi"/>
                <w:color w:val="auto"/>
                <w:szCs w:val="22"/>
              </w:rPr>
              <w:t xml:space="preserve"> Rozliczeniow</w:t>
            </w:r>
            <w:r w:rsidRPr="00D96E79">
              <w:rPr>
                <w:rFonts w:asciiTheme="majorHAnsi" w:hAnsiTheme="majorHAnsi" w:cstheme="majorHAnsi"/>
                <w:color w:val="auto"/>
                <w:szCs w:val="22"/>
              </w:rPr>
              <w:t>ą</w:t>
            </w:r>
            <w:r w:rsidR="00DC3E8C" w:rsidRPr="00D96E79">
              <w:rPr>
                <w:rFonts w:asciiTheme="majorHAnsi" w:hAnsiTheme="majorHAnsi" w:cstheme="majorHAnsi"/>
                <w:color w:val="auto"/>
                <w:szCs w:val="22"/>
              </w:rPr>
              <w:t xml:space="preserve"> S.A.</w:t>
            </w:r>
          </w:p>
        </w:tc>
      </w:tr>
      <w:tr w:rsidR="009A4FB5" w:rsidRPr="00D96E79" w14:paraId="0F359A34" w14:textId="77777777" w:rsidTr="4D29948F">
        <w:trPr>
          <w:cantSplit/>
          <w:trHeight w:val="77"/>
        </w:trPr>
        <w:tc>
          <w:tcPr>
            <w:tcW w:w="2552" w:type="dxa"/>
            <w:vAlign w:val="center"/>
          </w:tcPr>
          <w:p w14:paraId="7BEBA73B" w14:textId="18B67F21" w:rsidR="00CA50FE" w:rsidRPr="00D96E79" w:rsidRDefault="00CA50FE"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Kodeks Cywilny</w:t>
            </w:r>
          </w:p>
        </w:tc>
        <w:tc>
          <w:tcPr>
            <w:tcW w:w="6520" w:type="dxa"/>
            <w:vAlign w:val="center"/>
          </w:tcPr>
          <w:p w14:paraId="1A7B81F7" w14:textId="770E6A6B" w:rsidR="00CA50FE" w:rsidRPr="00D96E79" w:rsidRDefault="00CA50FE"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 ustawę z dnia 23 kwietnia 1964 r. Kodeks cywilny</w:t>
            </w:r>
            <w:r w:rsidR="00315F73">
              <w:rPr>
                <w:rFonts w:asciiTheme="majorHAnsi" w:hAnsiTheme="majorHAnsi" w:cstheme="majorHAnsi"/>
                <w:color w:val="auto"/>
                <w:szCs w:val="22"/>
              </w:rPr>
              <w:t xml:space="preserve"> (</w:t>
            </w:r>
            <w:r w:rsidR="00BA6CD6" w:rsidRPr="00BA6CD6">
              <w:rPr>
                <w:rFonts w:asciiTheme="majorHAnsi" w:hAnsiTheme="majorHAnsi" w:cstheme="majorHAnsi"/>
                <w:color w:val="auto"/>
                <w:szCs w:val="22"/>
              </w:rPr>
              <w:t xml:space="preserve">Dz.U.2020.1740 </w:t>
            </w:r>
            <w:proofErr w:type="spellStart"/>
            <w:r w:rsidR="00BA6CD6" w:rsidRPr="00BA6CD6">
              <w:rPr>
                <w:rFonts w:asciiTheme="majorHAnsi" w:hAnsiTheme="majorHAnsi" w:cstheme="majorHAnsi"/>
                <w:color w:val="auto"/>
                <w:szCs w:val="22"/>
              </w:rPr>
              <w:t>t.j</w:t>
            </w:r>
            <w:proofErr w:type="spellEnd"/>
            <w:r w:rsidR="00BA6CD6" w:rsidRPr="00BA6CD6">
              <w:rPr>
                <w:rFonts w:asciiTheme="majorHAnsi" w:hAnsiTheme="majorHAnsi" w:cstheme="majorHAnsi"/>
                <w:color w:val="auto"/>
                <w:szCs w:val="22"/>
              </w:rPr>
              <w:t>. z dnia 2020.10.08</w:t>
            </w:r>
            <w:r w:rsidR="00BA6CD6">
              <w:rPr>
                <w:rFonts w:asciiTheme="majorHAnsi" w:hAnsiTheme="majorHAnsi" w:cstheme="majorHAnsi"/>
                <w:color w:val="auto"/>
                <w:szCs w:val="22"/>
              </w:rPr>
              <w:t>)</w:t>
            </w:r>
            <w:r w:rsidRPr="00D96E79">
              <w:rPr>
                <w:rFonts w:asciiTheme="majorHAnsi" w:hAnsiTheme="majorHAnsi" w:cstheme="majorHAnsi"/>
                <w:color w:val="auto"/>
                <w:szCs w:val="22"/>
              </w:rPr>
              <w:t>.</w:t>
            </w:r>
          </w:p>
        </w:tc>
      </w:tr>
      <w:tr w:rsidR="009A4FB5" w:rsidRPr="00D96E79" w14:paraId="6271BD06" w14:textId="77777777" w:rsidTr="4D29948F">
        <w:trPr>
          <w:cantSplit/>
          <w:trHeight w:val="77"/>
        </w:trPr>
        <w:tc>
          <w:tcPr>
            <w:tcW w:w="2552" w:type="dxa"/>
            <w:vAlign w:val="center"/>
          </w:tcPr>
          <w:p w14:paraId="5BD0BE9F" w14:textId="73E0DBB7" w:rsidR="0098399F" w:rsidRPr="00D96E79" w:rsidRDefault="0098399F"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K</w:t>
            </w:r>
            <w:r w:rsidR="006A600B" w:rsidRPr="00D96E79">
              <w:rPr>
                <w:rFonts w:asciiTheme="majorHAnsi" w:hAnsiTheme="majorHAnsi" w:cstheme="majorHAnsi"/>
                <w:b/>
                <w:color w:val="auto"/>
                <w:szCs w:val="22"/>
              </w:rPr>
              <w:t>odeks Spółek Handlowych</w:t>
            </w:r>
          </w:p>
        </w:tc>
        <w:tc>
          <w:tcPr>
            <w:tcW w:w="6520" w:type="dxa"/>
            <w:vAlign w:val="center"/>
          </w:tcPr>
          <w:p w14:paraId="722DCF2C" w14:textId="1032CA46" w:rsidR="0098399F" w:rsidRPr="00D96E79" w:rsidRDefault="0098399F"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 ustawę z dnia 15 września 2000 r.</w:t>
            </w:r>
            <w:r w:rsidR="006A600B" w:rsidRPr="00D96E79">
              <w:rPr>
                <w:rFonts w:asciiTheme="majorHAnsi" w:hAnsiTheme="majorHAnsi" w:cstheme="majorHAnsi"/>
                <w:color w:val="auto"/>
                <w:szCs w:val="22"/>
              </w:rPr>
              <w:t xml:space="preserve"> </w:t>
            </w:r>
            <w:r w:rsidRPr="00D96E79">
              <w:rPr>
                <w:rFonts w:asciiTheme="majorHAnsi" w:hAnsiTheme="majorHAnsi" w:cstheme="majorHAnsi"/>
                <w:color w:val="auto"/>
                <w:szCs w:val="22"/>
              </w:rPr>
              <w:t>Kodeks spółek handlowych</w:t>
            </w:r>
            <w:r w:rsidR="00BA6CD6">
              <w:rPr>
                <w:rFonts w:asciiTheme="majorHAnsi" w:hAnsiTheme="majorHAnsi" w:cstheme="majorHAnsi"/>
                <w:color w:val="auto"/>
                <w:szCs w:val="22"/>
              </w:rPr>
              <w:t xml:space="preserve"> (</w:t>
            </w:r>
            <w:r w:rsidR="00B73D93" w:rsidRPr="00B73D93">
              <w:rPr>
                <w:rFonts w:asciiTheme="majorHAnsi" w:hAnsiTheme="majorHAnsi" w:cstheme="majorHAnsi"/>
                <w:color w:val="auto"/>
                <w:szCs w:val="22"/>
              </w:rPr>
              <w:t xml:space="preserve">Dz.U.2020.1526 </w:t>
            </w:r>
            <w:proofErr w:type="spellStart"/>
            <w:r w:rsidR="00B73D93" w:rsidRPr="00B73D93">
              <w:rPr>
                <w:rFonts w:asciiTheme="majorHAnsi" w:hAnsiTheme="majorHAnsi" w:cstheme="majorHAnsi"/>
                <w:color w:val="auto"/>
                <w:szCs w:val="22"/>
              </w:rPr>
              <w:t>t.j</w:t>
            </w:r>
            <w:proofErr w:type="spellEnd"/>
            <w:r w:rsidR="00B73D93" w:rsidRPr="00B73D93">
              <w:rPr>
                <w:rFonts w:asciiTheme="majorHAnsi" w:hAnsiTheme="majorHAnsi" w:cstheme="majorHAnsi"/>
                <w:color w:val="auto"/>
                <w:szCs w:val="22"/>
              </w:rPr>
              <w:t>. z dnia 2020.09.04</w:t>
            </w:r>
            <w:r w:rsidR="00B73D93">
              <w:rPr>
                <w:rFonts w:asciiTheme="majorHAnsi" w:hAnsiTheme="majorHAnsi" w:cstheme="majorHAnsi"/>
                <w:color w:val="auto"/>
                <w:szCs w:val="22"/>
              </w:rPr>
              <w:t>)</w:t>
            </w:r>
            <w:r w:rsidRPr="00D96E79">
              <w:rPr>
                <w:rFonts w:asciiTheme="majorHAnsi" w:hAnsiTheme="majorHAnsi" w:cstheme="majorHAnsi"/>
                <w:color w:val="auto"/>
                <w:szCs w:val="22"/>
              </w:rPr>
              <w:t>.</w:t>
            </w:r>
          </w:p>
        </w:tc>
      </w:tr>
      <w:tr w:rsidR="009A4FB5" w:rsidRPr="00D96E79" w14:paraId="104A35E2" w14:textId="77777777" w:rsidTr="4D29948F">
        <w:trPr>
          <w:cantSplit/>
          <w:trHeight w:val="77"/>
        </w:trPr>
        <w:tc>
          <w:tcPr>
            <w:tcW w:w="2552" w:type="dxa"/>
            <w:vAlign w:val="center"/>
          </w:tcPr>
          <w:p w14:paraId="7212451E" w14:textId="675B7960" w:rsidR="00D70B92" w:rsidRPr="00D96E79" w:rsidRDefault="00D70B92" w:rsidP="00995AE0">
            <w:pPr>
              <w:tabs>
                <w:tab w:val="left" w:pos="5954"/>
              </w:tabs>
              <w:snapToGrid w:val="0"/>
              <w:rPr>
                <w:rFonts w:asciiTheme="majorHAnsi" w:hAnsiTheme="majorHAnsi" w:cstheme="majorHAnsi"/>
                <w:b/>
                <w:color w:val="auto"/>
                <w:szCs w:val="22"/>
              </w:rPr>
            </w:pPr>
            <w:r>
              <w:rPr>
                <w:rFonts w:asciiTheme="majorHAnsi" w:hAnsiTheme="majorHAnsi" w:cstheme="majorHAnsi"/>
                <w:b/>
                <w:color w:val="auto"/>
                <w:szCs w:val="22"/>
              </w:rPr>
              <w:t>Koszty Stałe</w:t>
            </w:r>
          </w:p>
        </w:tc>
        <w:tc>
          <w:tcPr>
            <w:tcW w:w="6520" w:type="dxa"/>
            <w:vAlign w:val="center"/>
          </w:tcPr>
          <w:p w14:paraId="41F287A2" w14:textId="6CAA3415" w:rsidR="00D70B92" w:rsidRPr="00D96E79" w:rsidRDefault="00D15FFE" w:rsidP="39D29BFF">
            <w:pPr>
              <w:tabs>
                <w:tab w:val="left" w:pos="5954"/>
              </w:tabs>
              <w:snapToGrid w:val="0"/>
              <w:jc w:val="both"/>
              <w:rPr>
                <w:rFonts w:asciiTheme="majorHAnsi" w:hAnsiTheme="majorHAnsi"/>
                <w:color w:val="auto"/>
              </w:rPr>
            </w:pPr>
            <w:r w:rsidRPr="00D15FFE">
              <w:rPr>
                <w:rFonts w:asciiTheme="majorHAnsi" w:hAnsiTheme="majorHAnsi"/>
                <w:color w:val="auto"/>
              </w:rPr>
              <w:t xml:space="preserve">oznaczają stratę brutto (wynik finansowy Wnioskodawcy przed opodatkowaniem, uwzględniający zysk/stratę z działalności operacyjnej oraz koszty i przychody finansowe) w okresie od dnia 1 listopada 2020 </w:t>
            </w:r>
            <w:r w:rsidR="00FD5D39">
              <w:rPr>
                <w:rFonts w:asciiTheme="majorHAnsi" w:hAnsiTheme="majorHAnsi"/>
                <w:color w:val="auto"/>
              </w:rPr>
              <w:t xml:space="preserve">r. </w:t>
            </w:r>
            <w:r w:rsidRPr="00D15FFE">
              <w:rPr>
                <w:rFonts w:asciiTheme="majorHAnsi" w:hAnsiTheme="majorHAnsi"/>
                <w:color w:val="auto"/>
              </w:rPr>
              <w:t>do dnia 31 marca 2021 r., wykazaną przez Wnioskodawcę w rachunku zysków i strat lub innych dokumentach sprawozdawczych (w przypadku Wnioskodawców niesporządzających rachunku zysków i strat), z wyłączeniem kosztów aktualizacji aktywów oraz uwzględniającą przychody z tytułu pomocy publicznej  uzyskane z innych źródeł (zarówno otrzymane, jak i oczekiwane)</w:t>
            </w:r>
            <w:r w:rsidR="00D70B92" w:rsidRPr="00D15FFE">
              <w:rPr>
                <w:rFonts w:asciiTheme="majorHAnsi" w:hAnsiTheme="majorHAnsi"/>
                <w:color w:val="auto"/>
              </w:rPr>
              <w:t>.</w:t>
            </w:r>
            <w:r w:rsidR="00457AD2" w:rsidRPr="00D15FFE" w:rsidDel="00457AD2">
              <w:rPr>
                <w:rStyle w:val="Odwoanieprzypisudolnego"/>
                <w:rFonts w:asciiTheme="majorHAnsi" w:hAnsiTheme="majorHAnsi"/>
                <w:color w:val="auto"/>
              </w:rPr>
              <w:t xml:space="preserve"> </w:t>
            </w:r>
          </w:p>
        </w:tc>
      </w:tr>
      <w:tr w:rsidR="009A4FB5" w:rsidRPr="00D96E79" w14:paraId="1F2CC378" w14:textId="77777777" w:rsidTr="4D29948F">
        <w:trPr>
          <w:cantSplit/>
          <w:trHeight w:val="77"/>
        </w:trPr>
        <w:tc>
          <w:tcPr>
            <w:tcW w:w="2552" w:type="dxa"/>
            <w:vAlign w:val="center"/>
          </w:tcPr>
          <w:p w14:paraId="582FEB7E" w14:textId="05F8508B" w:rsidR="00D54D9A" w:rsidRDefault="00D54D9A" w:rsidP="00995AE0">
            <w:pPr>
              <w:tabs>
                <w:tab w:val="left" w:pos="5954"/>
              </w:tabs>
              <w:snapToGrid w:val="0"/>
              <w:rPr>
                <w:rFonts w:asciiTheme="majorHAnsi" w:hAnsiTheme="majorHAnsi" w:cstheme="majorHAnsi"/>
                <w:b/>
                <w:color w:val="auto"/>
                <w:szCs w:val="22"/>
              </w:rPr>
            </w:pPr>
            <w:r>
              <w:rPr>
                <w:rFonts w:asciiTheme="majorHAnsi" w:hAnsiTheme="majorHAnsi" w:cstheme="majorHAnsi"/>
                <w:b/>
                <w:color w:val="auto"/>
                <w:szCs w:val="22"/>
              </w:rPr>
              <w:t>KRS</w:t>
            </w:r>
          </w:p>
        </w:tc>
        <w:tc>
          <w:tcPr>
            <w:tcW w:w="6520" w:type="dxa"/>
            <w:vAlign w:val="center"/>
          </w:tcPr>
          <w:p w14:paraId="416A1ECF" w14:textId="6CAA3CD8" w:rsidR="00D54D9A" w:rsidRDefault="00D54D9A" w:rsidP="00995AE0">
            <w:pPr>
              <w:tabs>
                <w:tab w:val="left" w:pos="5954"/>
              </w:tabs>
              <w:snapToGrid w:val="0"/>
              <w:jc w:val="both"/>
              <w:rPr>
                <w:rFonts w:asciiTheme="majorHAnsi" w:hAnsiTheme="majorHAnsi" w:cstheme="majorHAnsi"/>
                <w:color w:val="auto"/>
                <w:szCs w:val="22"/>
              </w:rPr>
            </w:pPr>
            <w:r>
              <w:rPr>
                <w:rFonts w:asciiTheme="majorHAnsi" w:hAnsiTheme="majorHAnsi" w:cstheme="majorHAnsi"/>
                <w:color w:val="auto"/>
                <w:szCs w:val="22"/>
              </w:rPr>
              <w:t>oznacza rejestr przedsiębiorców Krajowego Rejestru Sądowego</w:t>
            </w:r>
          </w:p>
        </w:tc>
      </w:tr>
      <w:tr w:rsidR="009A4FB5" w:rsidRPr="00D96E79" w14:paraId="367B2754" w14:textId="77777777" w:rsidTr="4D29948F">
        <w:trPr>
          <w:cantSplit/>
          <w:trHeight w:val="77"/>
        </w:trPr>
        <w:tc>
          <w:tcPr>
            <w:tcW w:w="2552" w:type="dxa"/>
            <w:vAlign w:val="center"/>
          </w:tcPr>
          <w:p w14:paraId="72F85C1A" w14:textId="14DB795B" w:rsidR="00743105" w:rsidRPr="00D96E79" w:rsidRDefault="00743105"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Kwalifikowany Podpis Elektroniczny</w:t>
            </w:r>
          </w:p>
        </w:tc>
        <w:tc>
          <w:tcPr>
            <w:tcW w:w="6520" w:type="dxa"/>
            <w:vAlign w:val="center"/>
          </w:tcPr>
          <w:p w14:paraId="3CF24CDA" w14:textId="674B5F33" w:rsidR="00743105" w:rsidRPr="00D96E79" w:rsidRDefault="00743105"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 kwalifikowany podpis elektroniczny w rozumieniu art. 3 pkt 12</w:t>
            </w:r>
            <w:r w:rsidR="00250F5A">
              <w:rPr>
                <w:rFonts w:asciiTheme="majorHAnsi" w:hAnsiTheme="majorHAnsi" w:cstheme="majorHAnsi"/>
                <w:color w:val="auto"/>
                <w:szCs w:val="22"/>
              </w:rPr>
              <w:t>)</w:t>
            </w:r>
            <w:r w:rsidRPr="00D96E79">
              <w:rPr>
                <w:rFonts w:asciiTheme="majorHAnsi" w:hAnsiTheme="majorHAnsi" w:cstheme="majorHAnsi"/>
                <w:color w:val="auto"/>
                <w:szCs w:val="22"/>
              </w:rPr>
              <w:t xml:space="preserve"> Rozporządzenia </w:t>
            </w:r>
            <w:proofErr w:type="spellStart"/>
            <w:r w:rsidRPr="00D96E79">
              <w:rPr>
                <w:rFonts w:asciiTheme="majorHAnsi" w:hAnsiTheme="majorHAnsi" w:cstheme="majorHAnsi"/>
                <w:color w:val="auto"/>
                <w:szCs w:val="22"/>
              </w:rPr>
              <w:t>eIDAS</w:t>
            </w:r>
            <w:proofErr w:type="spellEnd"/>
            <w:r w:rsidRPr="00D96E79">
              <w:rPr>
                <w:rFonts w:asciiTheme="majorHAnsi" w:hAnsiTheme="majorHAnsi" w:cstheme="majorHAnsi"/>
                <w:color w:val="auto"/>
                <w:szCs w:val="22"/>
              </w:rPr>
              <w:t>.</w:t>
            </w:r>
          </w:p>
        </w:tc>
      </w:tr>
      <w:tr w:rsidR="009A4FB5" w:rsidRPr="00D96E79" w14:paraId="22665657" w14:textId="77777777" w:rsidTr="4D29948F">
        <w:trPr>
          <w:cantSplit/>
          <w:trHeight w:val="77"/>
        </w:trPr>
        <w:tc>
          <w:tcPr>
            <w:tcW w:w="2552" w:type="dxa"/>
            <w:vAlign w:val="center"/>
          </w:tcPr>
          <w:p w14:paraId="32E25EE3" w14:textId="2068E70D" w:rsidR="00927C33" w:rsidRPr="00D96E79" w:rsidRDefault="00927C33"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Kwota Program</w:t>
            </w:r>
            <w:r w:rsidR="00687F0E">
              <w:rPr>
                <w:rFonts w:asciiTheme="majorHAnsi" w:hAnsiTheme="majorHAnsi" w:cstheme="majorHAnsi"/>
                <w:b/>
                <w:color w:val="auto"/>
                <w:szCs w:val="22"/>
              </w:rPr>
              <w:t>u</w:t>
            </w:r>
          </w:p>
        </w:tc>
        <w:tc>
          <w:tcPr>
            <w:tcW w:w="6520" w:type="dxa"/>
            <w:vAlign w:val="center"/>
          </w:tcPr>
          <w:p w14:paraId="315EF193" w14:textId="2568DF0B" w:rsidR="00927C33" w:rsidRPr="00D96E79" w:rsidRDefault="00927C33"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 xml:space="preserve">oznacza </w:t>
            </w:r>
            <w:r w:rsidR="009478BC">
              <w:rPr>
                <w:rFonts w:asciiTheme="majorHAnsi" w:hAnsiTheme="majorHAnsi" w:cstheme="majorHAnsi"/>
                <w:color w:val="auto"/>
                <w:szCs w:val="22"/>
              </w:rPr>
              <w:t xml:space="preserve">łączną maksymalną </w:t>
            </w:r>
            <w:r w:rsidRPr="00D96E79">
              <w:rPr>
                <w:rFonts w:asciiTheme="majorHAnsi" w:hAnsiTheme="majorHAnsi" w:cstheme="majorHAnsi"/>
                <w:color w:val="auto"/>
                <w:szCs w:val="22"/>
              </w:rPr>
              <w:t>kwotę</w:t>
            </w:r>
            <w:r w:rsidR="009478BC">
              <w:rPr>
                <w:rFonts w:asciiTheme="majorHAnsi" w:hAnsiTheme="majorHAnsi" w:cstheme="majorHAnsi"/>
                <w:color w:val="auto"/>
                <w:szCs w:val="22"/>
              </w:rPr>
              <w:t xml:space="preserve"> </w:t>
            </w:r>
            <w:r w:rsidR="00FD22C5">
              <w:rPr>
                <w:rFonts w:asciiTheme="majorHAnsi" w:hAnsiTheme="majorHAnsi" w:cstheme="majorHAnsi"/>
                <w:color w:val="auto"/>
                <w:szCs w:val="22"/>
              </w:rPr>
              <w:t>Subwencji</w:t>
            </w:r>
            <w:r w:rsidR="009478BC">
              <w:rPr>
                <w:rFonts w:asciiTheme="majorHAnsi" w:hAnsiTheme="majorHAnsi" w:cstheme="majorHAnsi"/>
                <w:color w:val="auto"/>
                <w:szCs w:val="22"/>
              </w:rPr>
              <w:t xml:space="preserve"> Finansowych, których PFR może udzielić w ramach Programu</w:t>
            </w:r>
            <w:r w:rsidR="000E0552">
              <w:rPr>
                <w:rFonts w:asciiTheme="majorHAnsi" w:hAnsiTheme="majorHAnsi" w:cstheme="majorHAnsi"/>
                <w:color w:val="auto"/>
                <w:szCs w:val="22"/>
              </w:rPr>
              <w:t xml:space="preserve"> 2.0</w:t>
            </w:r>
            <w:r w:rsidR="009478BC">
              <w:rPr>
                <w:rFonts w:asciiTheme="majorHAnsi" w:hAnsiTheme="majorHAnsi" w:cstheme="majorHAnsi"/>
                <w:color w:val="auto"/>
                <w:szCs w:val="22"/>
              </w:rPr>
              <w:t xml:space="preserve">, według stanu na </w:t>
            </w:r>
            <w:r w:rsidR="00AE26C4">
              <w:rPr>
                <w:rFonts w:asciiTheme="majorHAnsi" w:eastAsia="Wingdings" w:hAnsiTheme="majorHAnsi" w:cstheme="majorHAnsi"/>
                <w:color w:val="auto"/>
                <w:szCs w:val="22"/>
              </w:rPr>
              <w:t>5</w:t>
            </w:r>
            <w:r w:rsidR="00AE26C4">
              <w:rPr>
                <w:rFonts w:asciiTheme="majorHAnsi" w:hAnsiTheme="majorHAnsi" w:cstheme="majorHAnsi"/>
                <w:color w:val="auto"/>
                <w:szCs w:val="22"/>
              </w:rPr>
              <w:t xml:space="preserve"> stycznia </w:t>
            </w:r>
            <w:r w:rsidR="009478BC">
              <w:rPr>
                <w:rFonts w:asciiTheme="majorHAnsi" w:hAnsiTheme="majorHAnsi" w:cstheme="majorHAnsi"/>
                <w:color w:val="auto"/>
                <w:szCs w:val="22"/>
              </w:rPr>
              <w:t>2020 r. nie przekraczającą</w:t>
            </w:r>
            <w:r w:rsidR="005817CE" w:rsidRPr="00D96E79">
              <w:rPr>
                <w:rFonts w:asciiTheme="majorHAnsi" w:hAnsiTheme="majorHAnsi" w:cstheme="majorHAnsi"/>
                <w:color w:val="auto"/>
                <w:szCs w:val="22"/>
              </w:rPr>
              <w:t xml:space="preserve"> </w:t>
            </w:r>
            <w:r w:rsidR="009478BC">
              <w:rPr>
                <w:rFonts w:asciiTheme="majorHAnsi" w:hAnsiTheme="majorHAnsi" w:cstheme="majorHAnsi"/>
                <w:color w:val="auto"/>
                <w:szCs w:val="22"/>
              </w:rPr>
              <w:t>1</w:t>
            </w:r>
            <w:r w:rsidR="000E0552">
              <w:rPr>
                <w:rFonts w:asciiTheme="majorHAnsi" w:hAnsiTheme="majorHAnsi" w:cstheme="majorHAnsi"/>
                <w:color w:val="auto"/>
                <w:szCs w:val="22"/>
              </w:rPr>
              <w:t>3</w:t>
            </w:r>
            <w:r w:rsidRPr="00D96E79">
              <w:rPr>
                <w:rFonts w:asciiTheme="majorHAnsi" w:hAnsiTheme="majorHAnsi" w:cstheme="majorHAnsi"/>
                <w:color w:val="auto"/>
                <w:szCs w:val="22"/>
              </w:rPr>
              <w:t>.000.000.000 PLN,</w:t>
            </w:r>
            <w:r w:rsidR="005817CE" w:rsidRPr="00D96E79">
              <w:rPr>
                <w:rFonts w:asciiTheme="majorHAnsi" w:hAnsiTheme="majorHAnsi" w:cstheme="majorHAnsi"/>
                <w:color w:val="auto"/>
                <w:szCs w:val="22"/>
              </w:rPr>
              <w:t xml:space="preserve"> </w:t>
            </w:r>
            <w:r w:rsidR="009478BC">
              <w:rPr>
                <w:rFonts w:asciiTheme="majorHAnsi" w:hAnsiTheme="majorHAnsi" w:cstheme="majorHAnsi"/>
                <w:color w:val="auto"/>
                <w:szCs w:val="22"/>
              </w:rPr>
              <w:t xml:space="preserve">w każdym przypadku </w:t>
            </w:r>
            <w:r w:rsidR="005817CE" w:rsidRPr="00D96E79">
              <w:rPr>
                <w:rFonts w:asciiTheme="majorHAnsi" w:hAnsiTheme="majorHAnsi" w:cstheme="majorHAnsi"/>
                <w:color w:val="auto"/>
                <w:szCs w:val="22"/>
              </w:rPr>
              <w:t>pod warunkiem, że PFR pozyska tę kwotę w ramach Finansowania Zewnętrznego lub Poż</w:t>
            </w:r>
            <w:r w:rsidR="00CD70F9" w:rsidRPr="00D96E79">
              <w:rPr>
                <w:rFonts w:asciiTheme="majorHAnsi" w:hAnsiTheme="majorHAnsi" w:cstheme="majorHAnsi"/>
                <w:color w:val="auto"/>
                <w:szCs w:val="22"/>
              </w:rPr>
              <w:t>y</w:t>
            </w:r>
            <w:r w:rsidR="003D20CB" w:rsidRPr="00D96E79">
              <w:rPr>
                <w:rFonts w:asciiTheme="majorHAnsi" w:hAnsiTheme="majorHAnsi" w:cstheme="majorHAnsi"/>
                <w:color w:val="auto"/>
                <w:szCs w:val="22"/>
              </w:rPr>
              <w:t>cz</w:t>
            </w:r>
            <w:r w:rsidR="005817CE" w:rsidRPr="00D96E79">
              <w:rPr>
                <w:rFonts w:asciiTheme="majorHAnsi" w:hAnsiTheme="majorHAnsi" w:cstheme="majorHAnsi"/>
                <w:color w:val="auto"/>
                <w:szCs w:val="22"/>
              </w:rPr>
              <w:t>ki.</w:t>
            </w:r>
          </w:p>
        </w:tc>
      </w:tr>
      <w:tr w:rsidR="00117E7B" w:rsidRPr="00D96E79" w14:paraId="2F62AE96" w14:textId="77777777" w:rsidTr="4D29948F">
        <w:trPr>
          <w:cantSplit/>
          <w:trHeight w:val="77"/>
        </w:trPr>
        <w:tc>
          <w:tcPr>
            <w:tcW w:w="2552" w:type="dxa"/>
            <w:vAlign w:val="center"/>
          </w:tcPr>
          <w:p w14:paraId="4821291C" w14:textId="383A2B8D" w:rsidR="00117E7B" w:rsidRPr="00D96E79" w:rsidRDefault="00117E7B" w:rsidP="00117E7B">
            <w:pPr>
              <w:tabs>
                <w:tab w:val="left" w:pos="5954"/>
              </w:tabs>
              <w:snapToGrid w:val="0"/>
              <w:rPr>
                <w:rFonts w:asciiTheme="majorHAnsi" w:hAnsiTheme="majorHAnsi" w:cstheme="majorHAnsi"/>
                <w:b/>
                <w:color w:val="auto"/>
                <w:szCs w:val="22"/>
              </w:rPr>
            </w:pPr>
            <w:r>
              <w:rPr>
                <w:rFonts w:asciiTheme="majorHAnsi" w:hAnsiTheme="majorHAnsi" w:cstheme="majorHAnsi"/>
                <w:b/>
                <w:color w:val="auto"/>
                <w:szCs w:val="22"/>
              </w:rPr>
              <w:t>Materiał QA</w:t>
            </w:r>
          </w:p>
        </w:tc>
        <w:tc>
          <w:tcPr>
            <w:tcW w:w="6520" w:type="dxa"/>
            <w:vAlign w:val="center"/>
          </w:tcPr>
          <w:p w14:paraId="3B330564" w14:textId="2AA59ABD" w:rsidR="00117E7B" w:rsidRPr="00D96E79" w:rsidRDefault="00117E7B" w:rsidP="00117E7B">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 xml:space="preserve">oznacza </w:t>
            </w:r>
            <w:r>
              <w:rPr>
                <w:rFonts w:asciiTheme="majorHAnsi" w:hAnsiTheme="majorHAnsi" w:cstheme="majorHAnsi"/>
                <w:color w:val="auto"/>
                <w:szCs w:val="22"/>
              </w:rPr>
              <w:t>dokument obejmujący odpowiedzi na najczęściej zadawane pytania</w:t>
            </w:r>
            <w:r w:rsidRPr="00D96E79">
              <w:rPr>
                <w:rFonts w:asciiTheme="majorHAnsi" w:hAnsiTheme="majorHAnsi" w:cstheme="majorHAnsi"/>
                <w:color w:val="auto"/>
                <w:szCs w:val="22"/>
              </w:rPr>
              <w:t xml:space="preserve"> przygotowan</w:t>
            </w:r>
            <w:r>
              <w:rPr>
                <w:rFonts w:asciiTheme="majorHAnsi" w:hAnsiTheme="majorHAnsi" w:cstheme="majorHAnsi"/>
                <w:color w:val="auto"/>
                <w:szCs w:val="22"/>
              </w:rPr>
              <w:t>e</w:t>
            </w:r>
            <w:r w:rsidRPr="00D96E79">
              <w:rPr>
                <w:rFonts w:asciiTheme="majorHAnsi" w:hAnsiTheme="majorHAnsi" w:cstheme="majorHAnsi"/>
                <w:color w:val="auto"/>
                <w:szCs w:val="22"/>
              </w:rPr>
              <w:t xml:space="preserve"> przez PFR</w:t>
            </w:r>
            <w:r>
              <w:rPr>
                <w:rFonts w:asciiTheme="majorHAnsi" w:hAnsiTheme="majorHAnsi" w:cstheme="majorHAnsi"/>
                <w:color w:val="auto"/>
                <w:szCs w:val="22"/>
              </w:rPr>
              <w:t xml:space="preserve"> oraz inne materiały informacyjne publikowane przez PFR na stronie www.pfrsa.pl</w:t>
            </w:r>
            <w:r w:rsidRPr="00D96E79">
              <w:rPr>
                <w:rFonts w:asciiTheme="majorHAnsi" w:hAnsiTheme="majorHAnsi" w:cstheme="majorHAnsi"/>
                <w:color w:val="auto"/>
                <w:szCs w:val="22"/>
              </w:rPr>
              <w:t>, zawierając</w:t>
            </w:r>
            <w:r>
              <w:rPr>
                <w:rFonts w:asciiTheme="majorHAnsi" w:hAnsiTheme="majorHAnsi" w:cstheme="majorHAnsi"/>
                <w:color w:val="auto"/>
                <w:szCs w:val="22"/>
              </w:rPr>
              <w:t>e</w:t>
            </w:r>
            <w:r w:rsidRPr="00D96E79">
              <w:rPr>
                <w:rFonts w:asciiTheme="majorHAnsi" w:hAnsiTheme="majorHAnsi" w:cstheme="majorHAnsi"/>
                <w:color w:val="auto"/>
                <w:szCs w:val="22"/>
              </w:rPr>
              <w:t xml:space="preserve"> szczegółowe informacje o Programie</w:t>
            </w:r>
            <w:r>
              <w:rPr>
                <w:rFonts w:asciiTheme="majorHAnsi" w:hAnsiTheme="majorHAnsi" w:cstheme="majorHAnsi"/>
                <w:color w:val="auto"/>
                <w:szCs w:val="22"/>
              </w:rPr>
              <w:t xml:space="preserve"> 2.0</w:t>
            </w:r>
            <w:r w:rsidRPr="00D96E79">
              <w:rPr>
                <w:rFonts w:asciiTheme="majorHAnsi" w:hAnsiTheme="majorHAnsi" w:cstheme="majorHAnsi"/>
                <w:color w:val="auto"/>
                <w:szCs w:val="22"/>
              </w:rPr>
              <w:t>, sposobach weryfikacji Warunków Programowych oraz sposobie ubiegania się o przyznanie Finansowania Programowego</w:t>
            </w:r>
            <w:r>
              <w:rPr>
                <w:rFonts w:asciiTheme="majorHAnsi" w:hAnsiTheme="majorHAnsi" w:cstheme="majorHAnsi"/>
                <w:color w:val="auto"/>
                <w:szCs w:val="22"/>
              </w:rPr>
              <w:t>.</w:t>
            </w:r>
          </w:p>
        </w:tc>
      </w:tr>
      <w:tr w:rsidR="009A4FB5" w:rsidRPr="00D96E79" w14:paraId="7BB03C8B" w14:textId="77777777" w:rsidTr="4D29948F">
        <w:trPr>
          <w:cantSplit/>
          <w:trHeight w:val="77"/>
        </w:trPr>
        <w:tc>
          <w:tcPr>
            <w:tcW w:w="2552" w:type="dxa"/>
            <w:vAlign w:val="center"/>
          </w:tcPr>
          <w:p w14:paraId="53BFD1D7" w14:textId="4E7E7756" w:rsidR="0098399F" w:rsidRPr="00D96E79" w:rsidRDefault="00AE3830"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Mikro</w:t>
            </w:r>
            <w:r>
              <w:rPr>
                <w:rFonts w:asciiTheme="majorHAnsi" w:hAnsiTheme="majorHAnsi" w:cstheme="majorHAnsi"/>
                <w:b/>
                <w:color w:val="auto"/>
                <w:szCs w:val="22"/>
              </w:rPr>
              <w:t>firma</w:t>
            </w:r>
          </w:p>
        </w:tc>
        <w:tc>
          <w:tcPr>
            <w:tcW w:w="6520" w:type="dxa"/>
            <w:vAlign w:val="center"/>
          </w:tcPr>
          <w:p w14:paraId="00E210EE" w14:textId="59E21707" w:rsidR="00736316" w:rsidRPr="003E212B" w:rsidRDefault="003E212B" w:rsidP="00995AE0">
            <w:pPr>
              <w:tabs>
                <w:tab w:val="left" w:pos="5954"/>
              </w:tabs>
              <w:snapToGrid w:val="0"/>
              <w:jc w:val="both"/>
              <w:rPr>
                <w:rFonts w:asciiTheme="majorHAnsi" w:hAnsiTheme="majorHAnsi" w:cstheme="majorHAnsi"/>
                <w:szCs w:val="22"/>
              </w:rPr>
            </w:pPr>
            <w:r w:rsidRPr="003E212B">
              <w:rPr>
                <w:rFonts w:asciiTheme="majorHAnsi" w:hAnsiTheme="majorHAnsi" w:cstheme="majorHAnsi"/>
                <w:color w:val="auto"/>
                <w:szCs w:val="22"/>
              </w:rPr>
              <w:t>oznacza przedsiębiorcę w rozumieniu art. 4 ust. 1 i 2 Prawo Przedsiębiorców, który na 31 grudnia 2019 r., a w przypadku braku Pracowników na ten dzień, na dzień 31 lipca 2020 r., zatrudnia, co najmniej 1 Pracownika oraz nie więcej niż 9 Pracowników</w:t>
            </w:r>
            <w:r w:rsidR="008D5A8A">
              <w:rPr>
                <w:rFonts w:asciiTheme="majorHAnsi" w:hAnsiTheme="majorHAnsi" w:cstheme="majorHAnsi"/>
                <w:color w:val="auto"/>
                <w:szCs w:val="22"/>
              </w:rPr>
              <w:t xml:space="preserve"> (w przeliczeniu na pełen etat)</w:t>
            </w:r>
            <w:r w:rsidRPr="003E212B">
              <w:rPr>
                <w:rFonts w:asciiTheme="majorHAnsi" w:hAnsiTheme="majorHAnsi" w:cstheme="majorHAnsi"/>
                <w:color w:val="auto"/>
                <w:szCs w:val="22"/>
              </w:rPr>
              <w:t xml:space="preserve"> oraz jego roczny obrót </w:t>
            </w:r>
            <w:r w:rsidR="00B82DE5">
              <w:rPr>
                <w:rFonts w:asciiTheme="majorHAnsi" w:hAnsiTheme="majorHAnsi" w:cstheme="majorHAnsi"/>
                <w:color w:val="auto"/>
                <w:szCs w:val="22"/>
              </w:rPr>
              <w:t xml:space="preserve">netto </w:t>
            </w:r>
            <w:r w:rsidRPr="003E212B">
              <w:rPr>
                <w:rFonts w:asciiTheme="majorHAnsi" w:hAnsiTheme="majorHAnsi" w:cstheme="majorHAnsi"/>
                <w:color w:val="auto"/>
                <w:szCs w:val="22"/>
              </w:rPr>
              <w:t>za 2019 r. lub suma bilansowa w 2019 r. nie przekracza kwoty 2.000.000 EUR</w:t>
            </w:r>
            <w:r w:rsidR="00754197">
              <w:rPr>
                <w:rFonts w:asciiTheme="majorHAnsi" w:hAnsiTheme="majorHAnsi" w:cstheme="majorHAnsi"/>
                <w:color w:val="auto"/>
                <w:szCs w:val="22"/>
              </w:rPr>
              <w:t>, przy czym o</w:t>
            </w:r>
            <w:r w:rsidRPr="003E212B">
              <w:rPr>
                <w:rFonts w:asciiTheme="majorHAnsi" w:hAnsiTheme="majorHAnsi" w:cstheme="majorHAnsi"/>
                <w:szCs w:val="22"/>
              </w:rPr>
              <w:t>kreślenie statusu M</w:t>
            </w:r>
            <w:r>
              <w:rPr>
                <w:rFonts w:asciiTheme="majorHAnsi" w:hAnsiTheme="majorHAnsi" w:cstheme="majorHAnsi"/>
                <w:szCs w:val="22"/>
              </w:rPr>
              <w:t>ikrofirmy</w:t>
            </w:r>
            <w:r w:rsidRPr="003E212B">
              <w:rPr>
                <w:rFonts w:asciiTheme="majorHAnsi" w:hAnsiTheme="majorHAnsi" w:cstheme="majorHAnsi"/>
                <w:szCs w:val="22"/>
              </w:rPr>
              <w:t xml:space="preserve"> powinno uwzględniać inne warunki określone w treści niniejszego Regulaminu oraz </w:t>
            </w:r>
            <w:r w:rsidR="00276A29" w:rsidRPr="003E212B">
              <w:rPr>
                <w:rFonts w:asciiTheme="majorHAnsi" w:hAnsiTheme="majorHAnsi" w:cstheme="majorHAnsi"/>
                <w:szCs w:val="22"/>
              </w:rPr>
              <w:t>Załącznik</w:t>
            </w:r>
            <w:r w:rsidR="00276A29">
              <w:rPr>
                <w:rFonts w:asciiTheme="majorHAnsi" w:hAnsiTheme="majorHAnsi" w:cstheme="majorHAnsi"/>
                <w:szCs w:val="22"/>
              </w:rPr>
              <w:t>u</w:t>
            </w:r>
            <w:r w:rsidR="00276A29" w:rsidRPr="003E212B">
              <w:rPr>
                <w:rFonts w:asciiTheme="majorHAnsi" w:hAnsiTheme="majorHAnsi" w:cstheme="majorHAnsi"/>
                <w:szCs w:val="22"/>
              </w:rPr>
              <w:t xml:space="preserve"> </w:t>
            </w:r>
            <w:r w:rsidRPr="003E212B">
              <w:rPr>
                <w:rFonts w:asciiTheme="majorHAnsi" w:hAnsiTheme="majorHAnsi" w:cstheme="majorHAnsi"/>
                <w:szCs w:val="22"/>
              </w:rPr>
              <w:t xml:space="preserve">I do </w:t>
            </w:r>
            <w:r w:rsidR="004760A8">
              <w:rPr>
                <w:rFonts w:asciiTheme="majorHAnsi" w:hAnsiTheme="majorHAnsi" w:cstheme="majorHAnsi"/>
                <w:szCs w:val="22"/>
              </w:rPr>
              <w:t>GBER</w:t>
            </w:r>
            <w:r w:rsidRPr="003E212B">
              <w:rPr>
                <w:rFonts w:asciiTheme="majorHAnsi" w:hAnsiTheme="majorHAnsi" w:cstheme="majorHAnsi"/>
                <w:szCs w:val="22"/>
              </w:rPr>
              <w:t>.</w:t>
            </w:r>
          </w:p>
        </w:tc>
      </w:tr>
      <w:tr w:rsidR="009A4FB5" w:rsidRPr="00D96E79" w14:paraId="1EFEBD23" w14:textId="77777777" w:rsidTr="4D29948F">
        <w:trPr>
          <w:cantSplit/>
          <w:trHeight w:val="77"/>
        </w:trPr>
        <w:tc>
          <w:tcPr>
            <w:tcW w:w="2552" w:type="dxa"/>
            <w:vAlign w:val="center"/>
          </w:tcPr>
          <w:p w14:paraId="6720D9E5" w14:textId="041888AC" w:rsidR="0098399F" w:rsidRPr="00D96E79" w:rsidRDefault="0098399F"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Minister Finansów</w:t>
            </w:r>
          </w:p>
        </w:tc>
        <w:tc>
          <w:tcPr>
            <w:tcW w:w="6520" w:type="dxa"/>
            <w:vAlign w:val="center"/>
          </w:tcPr>
          <w:p w14:paraId="725416E1" w14:textId="523FBDD8" w:rsidR="0098399F" w:rsidRPr="00D96E79" w:rsidRDefault="0098399F"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 ministra właściwego do spraw finansów publicznych.</w:t>
            </w:r>
          </w:p>
        </w:tc>
      </w:tr>
      <w:tr w:rsidR="009A4FB5" w:rsidRPr="00D96E79" w14:paraId="2A808325" w14:textId="77777777" w:rsidTr="4D29948F">
        <w:trPr>
          <w:cantSplit/>
          <w:trHeight w:val="77"/>
        </w:trPr>
        <w:tc>
          <w:tcPr>
            <w:tcW w:w="2552" w:type="dxa"/>
            <w:vAlign w:val="center"/>
          </w:tcPr>
          <w:p w14:paraId="3CEE0BB4" w14:textId="59AF09F7" w:rsidR="0098399F" w:rsidRPr="00D96E79" w:rsidRDefault="0098399F"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lastRenderedPageBreak/>
              <w:t>Minister Rozwoju</w:t>
            </w:r>
          </w:p>
        </w:tc>
        <w:tc>
          <w:tcPr>
            <w:tcW w:w="6520" w:type="dxa"/>
            <w:vAlign w:val="center"/>
          </w:tcPr>
          <w:p w14:paraId="1343C8F1" w14:textId="7262E367" w:rsidR="0098399F" w:rsidRPr="00D96E79" w:rsidRDefault="0098399F"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 ministra właściwego do spraw gospodarki.</w:t>
            </w:r>
          </w:p>
        </w:tc>
      </w:tr>
      <w:tr w:rsidR="009A4FB5" w:rsidRPr="00D96E79" w14:paraId="063044C9" w14:textId="77777777" w:rsidTr="4D29948F">
        <w:trPr>
          <w:cantSplit/>
          <w:trHeight w:val="77"/>
        </w:trPr>
        <w:tc>
          <w:tcPr>
            <w:tcW w:w="2552" w:type="dxa"/>
            <w:vAlign w:val="center"/>
          </w:tcPr>
          <w:p w14:paraId="330FA8A5" w14:textId="77777777" w:rsidR="0098399F" w:rsidRPr="00D96E79" w:rsidRDefault="0098399F"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MŚP</w:t>
            </w:r>
          </w:p>
        </w:tc>
        <w:tc>
          <w:tcPr>
            <w:tcW w:w="6520" w:type="dxa"/>
            <w:vAlign w:val="center"/>
          </w:tcPr>
          <w:p w14:paraId="7AC5829A" w14:textId="4C72766A" w:rsidR="003E212B" w:rsidRPr="00D96E79" w:rsidRDefault="003E212B" w:rsidP="00995AE0">
            <w:pPr>
              <w:tabs>
                <w:tab w:val="left" w:pos="5954"/>
              </w:tabs>
              <w:snapToGrid w:val="0"/>
              <w:jc w:val="both"/>
              <w:rPr>
                <w:rFonts w:asciiTheme="majorHAnsi" w:hAnsiTheme="majorHAnsi" w:cstheme="majorHAnsi"/>
                <w:szCs w:val="22"/>
              </w:rPr>
            </w:pPr>
            <w:r w:rsidRPr="003E212B">
              <w:rPr>
                <w:rFonts w:asciiTheme="majorHAnsi" w:hAnsiTheme="majorHAnsi" w:cstheme="majorHAnsi"/>
                <w:szCs w:val="22"/>
              </w:rPr>
              <w:t>oznacza przedsiębiorcę w rozumieniu art. 4 ust. 1 i 2 Prawo Przedsiębiorców: (i) który na 31 grudnia 2019 r., a w przypadku braku Pracowników na ten dzień, na dzień 31 lipca 2020 r., zatrudnia, co najmniej 1 Pracownika oraz nie więcej niż 249 Pracowników</w:t>
            </w:r>
            <w:r w:rsidR="008D5A8A">
              <w:rPr>
                <w:rFonts w:asciiTheme="majorHAnsi" w:hAnsiTheme="majorHAnsi" w:cstheme="majorHAnsi"/>
                <w:szCs w:val="22"/>
              </w:rPr>
              <w:t xml:space="preserve"> </w:t>
            </w:r>
            <w:r w:rsidR="008D5A8A">
              <w:rPr>
                <w:rFonts w:asciiTheme="majorHAnsi" w:hAnsiTheme="majorHAnsi" w:cstheme="majorHAnsi"/>
                <w:color w:val="auto"/>
                <w:szCs w:val="22"/>
              </w:rPr>
              <w:t>(w przeliczeniu na pełen etat)</w:t>
            </w:r>
            <w:r w:rsidRPr="003E212B">
              <w:rPr>
                <w:rFonts w:asciiTheme="majorHAnsi" w:hAnsiTheme="majorHAnsi" w:cstheme="majorHAnsi"/>
                <w:szCs w:val="22"/>
              </w:rPr>
              <w:t xml:space="preserve"> oraz jego roczny obrót netto za rok 2019 nie przekracza 50.000.000 EUR lub suma bilansowa nie przekracza 43.000.000 EUR, (ii) który nie jest Mikrofirmą</w:t>
            </w:r>
            <w:r w:rsidR="00C77AF3">
              <w:rPr>
                <w:rFonts w:asciiTheme="majorHAnsi" w:hAnsiTheme="majorHAnsi" w:cstheme="majorHAnsi"/>
                <w:szCs w:val="22"/>
              </w:rPr>
              <w:t>, przy czym o</w:t>
            </w:r>
            <w:r w:rsidRPr="003E212B">
              <w:rPr>
                <w:rFonts w:asciiTheme="majorHAnsi" w:hAnsiTheme="majorHAnsi" w:cstheme="majorHAnsi"/>
                <w:szCs w:val="22"/>
              </w:rPr>
              <w:t xml:space="preserve">kreślenie statusu </w:t>
            </w:r>
            <w:r w:rsidR="00C77AF3">
              <w:rPr>
                <w:rFonts w:asciiTheme="majorHAnsi" w:hAnsiTheme="majorHAnsi" w:cstheme="majorHAnsi"/>
                <w:szCs w:val="22"/>
              </w:rPr>
              <w:t>MŚP</w:t>
            </w:r>
            <w:r w:rsidR="00C77AF3" w:rsidRPr="003E212B">
              <w:rPr>
                <w:rFonts w:asciiTheme="majorHAnsi" w:hAnsiTheme="majorHAnsi" w:cstheme="majorHAnsi"/>
                <w:szCs w:val="22"/>
              </w:rPr>
              <w:t xml:space="preserve"> </w:t>
            </w:r>
            <w:r w:rsidRPr="003E212B">
              <w:rPr>
                <w:rFonts w:asciiTheme="majorHAnsi" w:hAnsiTheme="majorHAnsi" w:cstheme="majorHAnsi"/>
                <w:szCs w:val="22"/>
              </w:rPr>
              <w:t xml:space="preserve">powinno uwzględniać inne warunki określone w treści niniejszego Regulaminu oraz </w:t>
            </w:r>
            <w:r w:rsidR="00276A29" w:rsidRPr="003E212B">
              <w:rPr>
                <w:rFonts w:asciiTheme="majorHAnsi" w:hAnsiTheme="majorHAnsi" w:cstheme="majorHAnsi"/>
                <w:szCs w:val="22"/>
              </w:rPr>
              <w:t>Załącznik</w:t>
            </w:r>
            <w:r w:rsidR="00276A29">
              <w:rPr>
                <w:rFonts w:asciiTheme="majorHAnsi" w:hAnsiTheme="majorHAnsi" w:cstheme="majorHAnsi"/>
                <w:szCs w:val="22"/>
              </w:rPr>
              <w:t>u</w:t>
            </w:r>
            <w:r w:rsidR="00276A29" w:rsidRPr="003E212B">
              <w:rPr>
                <w:rFonts w:asciiTheme="majorHAnsi" w:hAnsiTheme="majorHAnsi" w:cstheme="majorHAnsi"/>
                <w:szCs w:val="22"/>
              </w:rPr>
              <w:t xml:space="preserve"> </w:t>
            </w:r>
            <w:r w:rsidRPr="003E212B">
              <w:rPr>
                <w:rFonts w:asciiTheme="majorHAnsi" w:hAnsiTheme="majorHAnsi" w:cstheme="majorHAnsi"/>
                <w:szCs w:val="22"/>
              </w:rPr>
              <w:t xml:space="preserve">I do </w:t>
            </w:r>
            <w:r w:rsidR="004760A8">
              <w:rPr>
                <w:rFonts w:asciiTheme="majorHAnsi" w:hAnsiTheme="majorHAnsi" w:cstheme="majorHAnsi"/>
                <w:szCs w:val="22"/>
              </w:rPr>
              <w:t>GBER</w:t>
            </w:r>
            <w:r w:rsidRPr="003E212B">
              <w:rPr>
                <w:rFonts w:asciiTheme="majorHAnsi" w:hAnsiTheme="majorHAnsi" w:cstheme="majorHAnsi"/>
                <w:szCs w:val="22"/>
              </w:rPr>
              <w:t>.</w:t>
            </w:r>
          </w:p>
        </w:tc>
      </w:tr>
      <w:tr w:rsidR="009A4FB5" w:rsidRPr="00D96E79" w14:paraId="2B61A9AA" w14:textId="77777777" w:rsidTr="4D29948F">
        <w:trPr>
          <w:cantSplit/>
          <w:trHeight w:val="77"/>
        </w:trPr>
        <w:tc>
          <w:tcPr>
            <w:tcW w:w="2552" w:type="dxa"/>
            <w:vAlign w:val="center"/>
          </w:tcPr>
          <w:p w14:paraId="77C13347" w14:textId="394E8A51" w:rsidR="007B3A37" w:rsidRPr="00D96E79" w:rsidRDefault="007B3A37"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Odwołanie</w:t>
            </w:r>
          </w:p>
        </w:tc>
        <w:tc>
          <w:tcPr>
            <w:tcW w:w="6520" w:type="dxa"/>
            <w:vAlign w:val="center"/>
          </w:tcPr>
          <w:p w14:paraId="49D92B5F" w14:textId="5E35B060" w:rsidR="007B3A37" w:rsidRPr="00D96E79" w:rsidRDefault="06CEEFF4" w:rsidP="4D29948F">
            <w:pPr>
              <w:tabs>
                <w:tab w:val="left" w:pos="5954"/>
              </w:tabs>
              <w:snapToGrid w:val="0"/>
              <w:jc w:val="both"/>
              <w:rPr>
                <w:rFonts w:asciiTheme="majorHAnsi" w:hAnsiTheme="majorHAnsi"/>
                <w:color w:val="auto"/>
              </w:rPr>
            </w:pPr>
            <w:r w:rsidRPr="4D29948F">
              <w:rPr>
                <w:rFonts w:asciiTheme="majorHAnsi" w:hAnsiTheme="majorHAnsi"/>
                <w:color w:val="auto"/>
              </w:rPr>
              <w:t xml:space="preserve">oznacza każdy zestaw oświadczeń wiedzy i woli (w tym, w szczególności, oświadczeń o upoważnieniu określonych podmiotów do przekazania informacji objętych odpowiednimi tajemnicami prawnie chronionymi) Beneficjenta lub </w:t>
            </w:r>
            <w:r w:rsidR="3A5BE362" w:rsidRPr="4D29948F">
              <w:rPr>
                <w:rFonts w:asciiTheme="majorHAnsi" w:hAnsiTheme="majorHAnsi"/>
                <w:color w:val="auto"/>
              </w:rPr>
              <w:t>Osoby Upoważnionej</w:t>
            </w:r>
            <w:r w:rsidRPr="4D29948F">
              <w:rPr>
                <w:rFonts w:asciiTheme="majorHAnsi" w:hAnsiTheme="majorHAnsi"/>
                <w:color w:val="auto"/>
              </w:rPr>
              <w:t xml:space="preserve"> inny niż Wniosek Subwencyjny złożonych wobec PFR</w:t>
            </w:r>
            <w:r w:rsidR="2515EEB8" w:rsidRPr="4D29948F">
              <w:rPr>
                <w:rFonts w:asciiTheme="majorHAnsi" w:hAnsiTheme="majorHAnsi"/>
                <w:color w:val="auto"/>
              </w:rPr>
              <w:t>,</w:t>
            </w:r>
            <w:r w:rsidRPr="4D29948F">
              <w:rPr>
                <w:rFonts w:asciiTheme="majorHAnsi" w:hAnsiTheme="majorHAnsi"/>
                <w:color w:val="auto"/>
              </w:rPr>
              <w:t xml:space="preserve"> za pośrednictwem Banku i z wykorzystaniem </w:t>
            </w:r>
            <w:r w:rsidR="7220B0E1" w:rsidRPr="4D29948F">
              <w:rPr>
                <w:rFonts w:asciiTheme="majorHAnsi" w:hAnsiTheme="majorHAnsi"/>
                <w:color w:val="auto"/>
              </w:rPr>
              <w:t>Bankowości Elektronicznej</w:t>
            </w:r>
            <w:r w:rsidRPr="4D29948F">
              <w:rPr>
                <w:rFonts w:asciiTheme="majorHAnsi" w:hAnsiTheme="majorHAnsi"/>
                <w:color w:val="auto"/>
              </w:rPr>
              <w:t xml:space="preserve">, w celu podwyższenia uprzednio </w:t>
            </w:r>
            <w:r w:rsidR="234C5CC2" w:rsidRPr="4D29948F">
              <w:rPr>
                <w:rFonts w:asciiTheme="majorHAnsi" w:hAnsiTheme="majorHAnsi"/>
                <w:color w:val="auto"/>
              </w:rPr>
              <w:t xml:space="preserve">przyznanej </w:t>
            </w:r>
            <w:r w:rsidRPr="4D29948F">
              <w:rPr>
                <w:rFonts w:asciiTheme="majorHAnsi" w:hAnsiTheme="majorHAnsi"/>
                <w:color w:val="auto"/>
              </w:rPr>
              <w:t>kwoty</w:t>
            </w:r>
            <w:r w:rsidR="41CF05F7" w:rsidRPr="4D29948F">
              <w:rPr>
                <w:rFonts w:asciiTheme="majorHAnsi" w:hAnsiTheme="majorHAnsi"/>
                <w:color w:val="auto"/>
              </w:rPr>
              <w:t xml:space="preserve"> Subwencji Finansowej</w:t>
            </w:r>
            <w:r w:rsidR="00297FBB" w:rsidRPr="4D29948F">
              <w:rPr>
                <w:rFonts w:asciiTheme="majorHAnsi" w:hAnsiTheme="majorHAnsi"/>
                <w:color w:val="auto"/>
              </w:rPr>
              <w:t xml:space="preserve"> lub zmiany oświadczeń wskazanych w</w:t>
            </w:r>
            <w:r w:rsidR="2670EAAF" w:rsidRPr="4D29948F">
              <w:rPr>
                <w:rFonts w:asciiTheme="majorHAnsi" w:hAnsiTheme="majorHAnsi"/>
                <w:color w:val="auto"/>
              </w:rPr>
              <w:t> </w:t>
            </w:r>
            <w:r w:rsidR="00297FBB" w:rsidRPr="4D29948F">
              <w:rPr>
                <w:rFonts w:asciiTheme="majorHAnsi" w:hAnsiTheme="majorHAnsi"/>
                <w:color w:val="auto"/>
              </w:rPr>
              <w:t>Umowie w zakresie w jakim podlegają one zmianom</w:t>
            </w:r>
            <w:r w:rsidRPr="4D29948F">
              <w:rPr>
                <w:rFonts w:asciiTheme="majorHAnsi" w:hAnsiTheme="majorHAnsi"/>
                <w:color w:val="auto"/>
              </w:rPr>
              <w:t>, w sposób, w</w:t>
            </w:r>
            <w:r w:rsidR="2670EAAF" w:rsidRPr="4D29948F">
              <w:rPr>
                <w:rFonts w:asciiTheme="majorHAnsi" w:hAnsiTheme="majorHAnsi"/>
                <w:color w:val="auto"/>
              </w:rPr>
              <w:t> </w:t>
            </w:r>
            <w:r w:rsidRPr="4D29948F">
              <w:rPr>
                <w:rFonts w:asciiTheme="majorHAnsi" w:hAnsiTheme="majorHAnsi"/>
                <w:color w:val="auto"/>
              </w:rPr>
              <w:t>terminie i na warunkach określonych w Dokumentach Programowych</w:t>
            </w:r>
            <w:r w:rsidR="00107EFB">
              <w:rPr>
                <w:rFonts w:asciiTheme="majorHAnsi" w:hAnsiTheme="majorHAnsi"/>
                <w:color w:val="auto"/>
              </w:rPr>
              <w:t xml:space="preserve"> (zmiana oświadczeń niedotyczących </w:t>
            </w:r>
            <w:r w:rsidR="002B329B">
              <w:rPr>
                <w:rFonts w:asciiTheme="majorHAnsi" w:hAnsiTheme="majorHAnsi"/>
                <w:color w:val="auto"/>
              </w:rPr>
              <w:t xml:space="preserve">zwiększenia wysokości Subwencji Finansowej możliwa jest wyłącznie </w:t>
            </w:r>
            <w:r w:rsidR="00631F89">
              <w:rPr>
                <w:rFonts w:asciiTheme="majorHAnsi" w:hAnsiTheme="majorHAnsi"/>
                <w:color w:val="auto"/>
              </w:rPr>
              <w:t>z jednoczesną zmianą wysokości Subwencji Finansowej)</w:t>
            </w:r>
            <w:r w:rsidRPr="4D29948F">
              <w:rPr>
                <w:rFonts w:asciiTheme="majorHAnsi" w:hAnsiTheme="majorHAnsi"/>
                <w:color w:val="auto"/>
              </w:rPr>
              <w:t>.</w:t>
            </w:r>
          </w:p>
        </w:tc>
      </w:tr>
      <w:tr w:rsidR="009A4FB5" w:rsidRPr="00D96E79" w14:paraId="73BF0245" w14:textId="77777777" w:rsidTr="4D29948F">
        <w:trPr>
          <w:cantSplit/>
          <w:trHeight w:val="77"/>
        </w:trPr>
        <w:tc>
          <w:tcPr>
            <w:tcW w:w="2552" w:type="dxa"/>
            <w:vAlign w:val="center"/>
          </w:tcPr>
          <w:p w14:paraId="6ABD5ED8" w14:textId="7695EFAB" w:rsidR="00ED031D" w:rsidRPr="00D96E79" w:rsidRDefault="00ED031D"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Osoba Upoważniona</w:t>
            </w:r>
          </w:p>
        </w:tc>
        <w:tc>
          <w:tcPr>
            <w:tcW w:w="6520" w:type="dxa"/>
            <w:vAlign w:val="center"/>
          </w:tcPr>
          <w:p w14:paraId="7DEC77DB" w14:textId="6ED9D2F4" w:rsidR="00ED031D" w:rsidRPr="00D96E79" w:rsidRDefault="00581FED"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 xml:space="preserve">oznacza </w:t>
            </w:r>
            <w:r w:rsidR="00CD7D59" w:rsidRPr="00D96E79">
              <w:rPr>
                <w:rFonts w:asciiTheme="majorHAnsi" w:hAnsiTheme="majorHAnsi" w:cstheme="majorHAnsi"/>
                <w:color w:val="auto"/>
                <w:szCs w:val="22"/>
              </w:rPr>
              <w:t xml:space="preserve">(a) </w:t>
            </w:r>
            <w:r w:rsidR="00EB1693" w:rsidRPr="00D96E79">
              <w:rPr>
                <w:rFonts w:asciiTheme="majorHAnsi" w:hAnsiTheme="majorHAnsi" w:cstheme="majorHAnsi"/>
                <w:color w:val="auto"/>
                <w:szCs w:val="22"/>
              </w:rPr>
              <w:t>Beneficjent</w:t>
            </w:r>
            <w:r w:rsidRPr="00D96E79">
              <w:rPr>
                <w:rFonts w:asciiTheme="majorHAnsi" w:hAnsiTheme="majorHAnsi" w:cstheme="majorHAnsi"/>
                <w:color w:val="auto"/>
                <w:szCs w:val="22"/>
              </w:rPr>
              <w:t>a</w:t>
            </w:r>
            <w:r w:rsidR="00ED031D" w:rsidRPr="00D96E79">
              <w:rPr>
                <w:rFonts w:asciiTheme="majorHAnsi" w:hAnsiTheme="majorHAnsi" w:cstheme="majorHAnsi"/>
                <w:color w:val="auto"/>
                <w:szCs w:val="22"/>
              </w:rPr>
              <w:t xml:space="preserve"> będąc</w:t>
            </w:r>
            <w:r w:rsidRPr="00D96E79">
              <w:rPr>
                <w:rFonts w:asciiTheme="majorHAnsi" w:hAnsiTheme="majorHAnsi" w:cstheme="majorHAnsi"/>
                <w:color w:val="auto"/>
                <w:szCs w:val="22"/>
              </w:rPr>
              <w:t>ego</w:t>
            </w:r>
            <w:r w:rsidR="00ED031D" w:rsidRPr="00D96E79">
              <w:rPr>
                <w:rFonts w:asciiTheme="majorHAnsi" w:hAnsiTheme="majorHAnsi" w:cstheme="majorHAnsi"/>
                <w:color w:val="auto"/>
                <w:szCs w:val="22"/>
              </w:rPr>
              <w:t xml:space="preserve"> osobą fizyczną wykonującą działalność gospodarczą</w:t>
            </w:r>
            <w:r w:rsidR="00CD7D59" w:rsidRPr="00D96E79">
              <w:rPr>
                <w:rFonts w:asciiTheme="majorHAnsi" w:hAnsiTheme="majorHAnsi" w:cstheme="majorHAnsi"/>
                <w:color w:val="auto"/>
                <w:szCs w:val="22"/>
              </w:rPr>
              <w:t>, (b)</w:t>
            </w:r>
            <w:r w:rsidR="003943A0" w:rsidRPr="00D96E79">
              <w:rPr>
                <w:rFonts w:asciiTheme="majorHAnsi" w:hAnsiTheme="majorHAnsi" w:cstheme="majorHAnsi"/>
                <w:color w:val="auto"/>
                <w:szCs w:val="22"/>
              </w:rPr>
              <w:t xml:space="preserve"> </w:t>
            </w:r>
            <w:r w:rsidR="00ED031D" w:rsidRPr="00D96E79">
              <w:rPr>
                <w:rFonts w:asciiTheme="majorHAnsi" w:hAnsiTheme="majorHAnsi" w:cstheme="majorHAnsi"/>
                <w:color w:val="auto"/>
                <w:szCs w:val="22"/>
              </w:rPr>
              <w:t>o</w:t>
            </w:r>
            <w:r w:rsidR="003943A0" w:rsidRPr="00D96E79">
              <w:rPr>
                <w:rFonts w:asciiTheme="majorHAnsi" w:hAnsiTheme="majorHAnsi" w:cstheme="majorHAnsi"/>
                <w:color w:val="auto"/>
                <w:szCs w:val="22"/>
              </w:rPr>
              <w:t>sob</w:t>
            </w:r>
            <w:r w:rsidRPr="00D96E79">
              <w:rPr>
                <w:rFonts w:asciiTheme="majorHAnsi" w:hAnsiTheme="majorHAnsi" w:cstheme="majorHAnsi"/>
                <w:color w:val="auto"/>
                <w:szCs w:val="22"/>
              </w:rPr>
              <w:t>ę</w:t>
            </w:r>
            <w:r w:rsidR="003943A0" w:rsidRPr="00D96E79">
              <w:rPr>
                <w:rFonts w:asciiTheme="majorHAnsi" w:hAnsiTheme="majorHAnsi" w:cstheme="majorHAnsi"/>
                <w:color w:val="auto"/>
                <w:szCs w:val="22"/>
              </w:rPr>
              <w:t xml:space="preserve"> składając</w:t>
            </w:r>
            <w:r w:rsidRPr="00D96E79">
              <w:rPr>
                <w:rFonts w:asciiTheme="majorHAnsi" w:hAnsiTheme="majorHAnsi" w:cstheme="majorHAnsi"/>
                <w:color w:val="auto"/>
                <w:szCs w:val="22"/>
              </w:rPr>
              <w:t>ą</w:t>
            </w:r>
            <w:r w:rsidR="003943A0" w:rsidRPr="00D96E79">
              <w:rPr>
                <w:rFonts w:asciiTheme="majorHAnsi" w:hAnsiTheme="majorHAnsi" w:cstheme="majorHAnsi"/>
                <w:color w:val="auto"/>
                <w:szCs w:val="22"/>
              </w:rPr>
              <w:t xml:space="preserve"> W</w:t>
            </w:r>
            <w:r w:rsidR="00ED031D" w:rsidRPr="00D96E79">
              <w:rPr>
                <w:rFonts w:asciiTheme="majorHAnsi" w:hAnsiTheme="majorHAnsi" w:cstheme="majorHAnsi"/>
                <w:bCs/>
                <w:color w:val="auto"/>
                <w:szCs w:val="22"/>
              </w:rPr>
              <w:t>niosek</w:t>
            </w:r>
            <w:r w:rsidR="00CD7D59" w:rsidRPr="00D96E79">
              <w:rPr>
                <w:rFonts w:asciiTheme="majorHAnsi" w:hAnsiTheme="majorHAnsi" w:cstheme="majorHAnsi"/>
                <w:bCs/>
                <w:color w:val="auto"/>
                <w:szCs w:val="22"/>
              </w:rPr>
              <w:t>, zawierającą Umowę Subwencji Finansowej lub składającą wobec PFR</w:t>
            </w:r>
            <w:r w:rsidR="00B71D12">
              <w:rPr>
                <w:rFonts w:asciiTheme="majorHAnsi" w:hAnsiTheme="majorHAnsi" w:cstheme="majorHAnsi"/>
                <w:bCs/>
                <w:color w:val="auto"/>
                <w:szCs w:val="22"/>
              </w:rPr>
              <w:t xml:space="preserve"> lub Banku</w:t>
            </w:r>
            <w:r w:rsidR="00CD7D59" w:rsidRPr="00D96E79">
              <w:rPr>
                <w:rFonts w:asciiTheme="majorHAnsi" w:hAnsiTheme="majorHAnsi" w:cstheme="majorHAnsi"/>
                <w:bCs/>
                <w:color w:val="auto"/>
                <w:szCs w:val="22"/>
              </w:rPr>
              <w:t xml:space="preserve"> jakiekolwiek oświadczenia wiedzy lub woli w związku z powyższym</w:t>
            </w:r>
            <w:r w:rsidR="00ED031D" w:rsidRPr="00D96E79">
              <w:rPr>
                <w:rFonts w:asciiTheme="majorHAnsi" w:hAnsiTheme="majorHAnsi" w:cstheme="majorHAnsi"/>
                <w:bCs/>
                <w:color w:val="auto"/>
                <w:szCs w:val="22"/>
              </w:rPr>
              <w:t xml:space="preserve"> w</w:t>
            </w:r>
            <w:r w:rsidR="00842AE1">
              <w:rPr>
                <w:rFonts w:asciiTheme="majorHAnsi" w:hAnsiTheme="majorHAnsi" w:cstheme="majorHAnsi"/>
                <w:bCs/>
                <w:color w:val="auto"/>
                <w:szCs w:val="22"/>
              </w:rPr>
              <w:t> </w:t>
            </w:r>
            <w:r w:rsidR="00ED031D" w:rsidRPr="00D96E79">
              <w:rPr>
                <w:rFonts w:asciiTheme="majorHAnsi" w:hAnsiTheme="majorHAnsi" w:cstheme="majorHAnsi"/>
                <w:bCs/>
                <w:color w:val="auto"/>
                <w:szCs w:val="22"/>
              </w:rPr>
              <w:t xml:space="preserve">imieniu </w:t>
            </w:r>
            <w:r w:rsidR="00EB1693" w:rsidRPr="00D96E79">
              <w:rPr>
                <w:rFonts w:asciiTheme="majorHAnsi" w:hAnsiTheme="majorHAnsi" w:cstheme="majorHAnsi"/>
                <w:bCs/>
                <w:color w:val="auto"/>
                <w:szCs w:val="22"/>
              </w:rPr>
              <w:t>Beneficjenta</w:t>
            </w:r>
            <w:r w:rsidR="002B3FE6" w:rsidRPr="00D96E79">
              <w:rPr>
                <w:rFonts w:asciiTheme="majorHAnsi" w:hAnsiTheme="majorHAnsi" w:cstheme="majorHAnsi"/>
                <w:bCs/>
                <w:color w:val="auto"/>
                <w:szCs w:val="22"/>
              </w:rPr>
              <w:t xml:space="preserve">: (i) </w:t>
            </w:r>
            <w:r w:rsidR="00ED031D" w:rsidRPr="00D96E79">
              <w:rPr>
                <w:rFonts w:asciiTheme="majorHAnsi" w:hAnsiTheme="majorHAnsi" w:cstheme="majorHAnsi"/>
                <w:bCs/>
                <w:color w:val="auto"/>
                <w:szCs w:val="22"/>
              </w:rPr>
              <w:t>uprawnion</w:t>
            </w:r>
            <w:r w:rsidR="002B3FE6" w:rsidRPr="00D96E79">
              <w:rPr>
                <w:rFonts w:asciiTheme="majorHAnsi" w:hAnsiTheme="majorHAnsi" w:cstheme="majorHAnsi"/>
                <w:bCs/>
                <w:color w:val="auto"/>
                <w:szCs w:val="22"/>
              </w:rPr>
              <w:t>ą</w:t>
            </w:r>
            <w:r w:rsidR="00ED031D" w:rsidRPr="00D96E79">
              <w:rPr>
                <w:rFonts w:asciiTheme="majorHAnsi" w:hAnsiTheme="majorHAnsi" w:cstheme="majorHAnsi"/>
                <w:bCs/>
                <w:color w:val="auto"/>
                <w:szCs w:val="22"/>
              </w:rPr>
              <w:t xml:space="preserve"> do </w:t>
            </w:r>
            <w:r w:rsidR="002B3FE6" w:rsidRPr="00D96E79">
              <w:rPr>
                <w:rFonts w:asciiTheme="majorHAnsi" w:hAnsiTheme="majorHAnsi" w:cstheme="majorHAnsi"/>
                <w:bCs/>
                <w:color w:val="auto"/>
                <w:szCs w:val="22"/>
              </w:rPr>
              <w:t xml:space="preserve">samodzielnej </w:t>
            </w:r>
            <w:r w:rsidR="00ED031D" w:rsidRPr="00D96E79">
              <w:rPr>
                <w:rFonts w:asciiTheme="majorHAnsi" w:hAnsiTheme="majorHAnsi" w:cstheme="majorHAnsi"/>
                <w:bCs/>
                <w:color w:val="auto"/>
                <w:szCs w:val="22"/>
              </w:rPr>
              <w:t xml:space="preserve">reprezentacji </w:t>
            </w:r>
            <w:r w:rsidR="00EB1693" w:rsidRPr="00D96E79">
              <w:rPr>
                <w:rFonts w:asciiTheme="majorHAnsi" w:hAnsiTheme="majorHAnsi" w:cstheme="majorHAnsi"/>
                <w:bCs/>
                <w:color w:val="auto"/>
                <w:szCs w:val="22"/>
              </w:rPr>
              <w:t>Beneficjenta</w:t>
            </w:r>
            <w:r w:rsidR="00ED031D" w:rsidRPr="00D96E79">
              <w:rPr>
                <w:rFonts w:asciiTheme="majorHAnsi" w:hAnsiTheme="majorHAnsi" w:cstheme="majorHAnsi"/>
                <w:bCs/>
                <w:color w:val="auto"/>
                <w:szCs w:val="22"/>
              </w:rPr>
              <w:t xml:space="preserve"> </w:t>
            </w:r>
            <w:r w:rsidR="002B3FE6" w:rsidRPr="00D96E79">
              <w:rPr>
                <w:rFonts w:asciiTheme="majorHAnsi" w:hAnsiTheme="majorHAnsi" w:cstheme="majorHAnsi"/>
                <w:bCs/>
                <w:color w:val="auto"/>
                <w:szCs w:val="22"/>
              </w:rPr>
              <w:t>jak członek jego organu lub innego rodzaju przedstawiciel, którego dane są zamieszczone w Krajowym Rejestrze Sądowym lub w</w:t>
            </w:r>
            <w:r w:rsidR="00842AE1">
              <w:rPr>
                <w:rFonts w:asciiTheme="majorHAnsi" w:hAnsiTheme="majorHAnsi" w:cstheme="majorHAnsi"/>
                <w:bCs/>
                <w:color w:val="auto"/>
                <w:szCs w:val="22"/>
              </w:rPr>
              <w:t> </w:t>
            </w:r>
            <w:r w:rsidR="002B3FE6" w:rsidRPr="00D96E79">
              <w:rPr>
                <w:rFonts w:asciiTheme="majorHAnsi" w:hAnsiTheme="majorHAnsi" w:cstheme="majorHAnsi"/>
                <w:bCs/>
                <w:color w:val="auto"/>
                <w:szCs w:val="22"/>
              </w:rPr>
              <w:t xml:space="preserve">Centralnej Ewidencji i Informacji o Działalności Gospodarczej </w:t>
            </w:r>
            <w:r w:rsidR="00ED031D" w:rsidRPr="00D96E79">
              <w:rPr>
                <w:rFonts w:asciiTheme="majorHAnsi" w:hAnsiTheme="majorHAnsi" w:cstheme="majorHAnsi"/>
                <w:bCs/>
                <w:color w:val="auto"/>
                <w:szCs w:val="22"/>
              </w:rPr>
              <w:t xml:space="preserve">lub </w:t>
            </w:r>
            <w:r w:rsidR="002B3FE6" w:rsidRPr="00D96E79">
              <w:rPr>
                <w:rFonts w:asciiTheme="majorHAnsi" w:hAnsiTheme="majorHAnsi" w:cstheme="majorHAnsi"/>
                <w:bCs/>
                <w:color w:val="auto"/>
                <w:szCs w:val="22"/>
              </w:rPr>
              <w:t xml:space="preserve">(ii) </w:t>
            </w:r>
            <w:r w:rsidR="00ED031D" w:rsidRPr="00D96E79">
              <w:rPr>
                <w:rFonts w:asciiTheme="majorHAnsi" w:hAnsiTheme="majorHAnsi" w:cstheme="majorHAnsi"/>
                <w:bCs/>
                <w:color w:val="auto"/>
                <w:szCs w:val="22"/>
              </w:rPr>
              <w:t>u</w:t>
            </w:r>
            <w:r w:rsidR="002B3FE6" w:rsidRPr="00D96E79">
              <w:rPr>
                <w:rFonts w:asciiTheme="majorHAnsi" w:hAnsiTheme="majorHAnsi" w:cstheme="majorHAnsi"/>
                <w:bCs/>
                <w:color w:val="auto"/>
                <w:szCs w:val="22"/>
              </w:rPr>
              <w:t>poważnioną przez Beneficjenta</w:t>
            </w:r>
            <w:r w:rsidR="00ED031D" w:rsidRPr="00D96E79">
              <w:rPr>
                <w:rFonts w:asciiTheme="majorHAnsi" w:hAnsiTheme="majorHAnsi" w:cstheme="majorHAnsi"/>
                <w:bCs/>
                <w:color w:val="auto"/>
                <w:szCs w:val="22"/>
              </w:rPr>
              <w:t xml:space="preserve"> do </w:t>
            </w:r>
            <w:r w:rsidR="002B3FE6" w:rsidRPr="00D96E79">
              <w:rPr>
                <w:rFonts w:asciiTheme="majorHAnsi" w:hAnsiTheme="majorHAnsi" w:cstheme="majorHAnsi"/>
                <w:bCs/>
                <w:color w:val="auto"/>
                <w:szCs w:val="22"/>
              </w:rPr>
              <w:t xml:space="preserve">dokonania powyższych czynności </w:t>
            </w:r>
            <w:r w:rsidR="00ED031D" w:rsidRPr="00D96E79">
              <w:rPr>
                <w:rFonts w:asciiTheme="majorHAnsi" w:hAnsiTheme="majorHAnsi" w:cstheme="majorHAnsi"/>
                <w:bCs/>
                <w:color w:val="auto"/>
                <w:szCs w:val="22"/>
              </w:rPr>
              <w:t xml:space="preserve">na podstawie </w:t>
            </w:r>
            <w:r w:rsidR="003F6E77" w:rsidRPr="00D96E79">
              <w:rPr>
                <w:rFonts w:asciiTheme="majorHAnsi" w:hAnsiTheme="majorHAnsi" w:cstheme="majorHAnsi"/>
                <w:bCs/>
                <w:color w:val="auto"/>
                <w:szCs w:val="22"/>
              </w:rPr>
              <w:t>pełnomocnictwa.</w:t>
            </w:r>
          </w:p>
        </w:tc>
      </w:tr>
      <w:tr w:rsidR="009A4FB5" w:rsidRPr="00D96E79" w14:paraId="3A05844B" w14:textId="77777777" w:rsidTr="4D29948F">
        <w:trPr>
          <w:cantSplit/>
          <w:trHeight w:val="77"/>
        </w:trPr>
        <w:tc>
          <w:tcPr>
            <w:tcW w:w="2552" w:type="dxa"/>
            <w:vAlign w:val="center"/>
          </w:tcPr>
          <w:p w14:paraId="7418ACE6" w14:textId="09EE659B" w:rsidR="008D5A8A" w:rsidRPr="00D96E79" w:rsidRDefault="008D5A8A" w:rsidP="00995AE0">
            <w:pPr>
              <w:tabs>
                <w:tab w:val="left" w:pos="5954"/>
              </w:tabs>
              <w:snapToGrid w:val="0"/>
              <w:rPr>
                <w:rFonts w:asciiTheme="majorHAnsi" w:hAnsiTheme="majorHAnsi" w:cstheme="majorHAnsi"/>
                <w:b/>
                <w:color w:val="auto"/>
                <w:szCs w:val="22"/>
              </w:rPr>
            </w:pPr>
            <w:r>
              <w:rPr>
                <w:rFonts w:asciiTheme="majorHAnsi" w:hAnsiTheme="majorHAnsi" w:cstheme="majorHAnsi"/>
                <w:b/>
                <w:color w:val="auto"/>
                <w:szCs w:val="22"/>
              </w:rPr>
              <w:t>Osoba Zatrudniona</w:t>
            </w:r>
          </w:p>
        </w:tc>
        <w:tc>
          <w:tcPr>
            <w:tcW w:w="6520" w:type="dxa"/>
            <w:vAlign w:val="center"/>
          </w:tcPr>
          <w:p w14:paraId="71ADF7BA" w14:textId="42C137D5" w:rsidR="00432676" w:rsidRPr="00D96E79" w:rsidRDefault="008D5A8A" w:rsidP="00995AE0">
            <w:pPr>
              <w:tabs>
                <w:tab w:val="left" w:pos="5954"/>
              </w:tabs>
              <w:snapToGrid w:val="0"/>
              <w:jc w:val="both"/>
              <w:rPr>
                <w:rFonts w:asciiTheme="majorHAnsi" w:hAnsiTheme="majorHAnsi" w:cstheme="majorHAnsi"/>
                <w:color w:val="auto"/>
                <w:szCs w:val="22"/>
              </w:rPr>
            </w:pPr>
            <w:r w:rsidRPr="007F517B">
              <w:rPr>
                <w:rFonts w:asciiTheme="majorHAnsi" w:hAnsiTheme="majorHAnsi" w:cstheme="majorHAnsi"/>
                <w:color w:val="auto"/>
                <w:szCs w:val="22"/>
              </w:rPr>
              <w:t xml:space="preserve">oznacza osobę fizyczną: </w:t>
            </w:r>
            <w:r w:rsidR="0070172D" w:rsidRPr="0070172D">
              <w:rPr>
                <w:rFonts w:asciiTheme="majorHAnsi" w:hAnsiTheme="majorHAnsi" w:cstheme="majorHAnsi"/>
                <w:color w:val="auto"/>
                <w:szCs w:val="22"/>
              </w:rPr>
              <w:t>osobę fizyczną (i) która zgodnie z przepisami polskiego prawa pozostaje z Beneficjentem w stosunku pracy oraz została zgłoszona przez Beneficjenta do ubezpieczenia społecznego na dzień ustalania stanu zatrudnienia Beneficjenta dla potrzeb określenia maksymalnej wysokości Subwencji Finansowej przysługującej Beneficjentowi, z zastrzeżeniem, że stan zatrudnienia określa się w przeliczeniu na pełny wymiar czasu pracy</w:t>
            </w:r>
            <w:r w:rsidRPr="007F517B">
              <w:rPr>
                <w:rFonts w:asciiTheme="majorHAnsi" w:hAnsiTheme="majorHAnsi" w:cstheme="majorHAnsi"/>
                <w:color w:val="auto"/>
                <w:szCs w:val="22"/>
              </w:rPr>
              <w:t xml:space="preserve">, </w:t>
            </w:r>
            <w:r w:rsidR="00EA1599">
              <w:rPr>
                <w:rFonts w:asciiTheme="majorHAnsi" w:hAnsiTheme="majorHAnsi" w:cstheme="majorHAnsi"/>
                <w:color w:val="auto"/>
                <w:szCs w:val="22"/>
              </w:rPr>
              <w:t>lub</w:t>
            </w:r>
            <w:r w:rsidR="00EA1599" w:rsidRPr="007F517B">
              <w:rPr>
                <w:rFonts w:asciiTheme="majorHAnsi" w:hAnsiTheme="majorHAnsi" w:cstheme="majorHAnsi"/>
                <w:color w:val="auto"/>
                <w:szCs w:val="22"/>
              </w:rPr>
              <w:t xml:space="preserve"> </w:t>
            </w:r>
            <w:r w:rsidRPr="007F517B">
              <w:rPr>
                <w:rFonts w:asciiTheme="majorHAnsi" w:hAnsiTheme="majorHAnsi" w:cstheme="majorHAnsi"/>
                <w:color w:val="auto"/>
                <w:szCs w:val="22"/>
              </w:rPr>
              <w:t>(ii) współpracującą z Beneficjentem, niezależnie od formy prawnej tej współpracy (w tym, w szczególności, na podstawie umów cywilnoprawnych obejmujących m.in. umowy zlecenia i umowy o dzieło</w:t>
            </w:r>
            <w:r w:rsidRPr="00B13E57">
              <w:rPr>
                <w:rFonts w:asciiTheme="majorHAnsi" w:hAnsiTheme="majorHAnsi" w:cstheme="majorHAnsi"/>
                <w:color w:val="auto"/>
                <w:szCs w:val="22"/>
              </w:rPr>
              <w:t>), za którą Beneficjent, wg stanu na dzień ustalania stanu zatrudnienia na potrzeby określenia kwoty Subwencji Finansowej, odprowadza składki na ubezpieczenia społeczne.</w:t>
            </w:r>
          </w:p>
        </w:tc>
      </w:tr>
      <w:tr w:rsidR="009A4FB5" w:rsidRPr="00D96E79" w14:paraId="23C81CC8" w14:textId="77777777" w:rsidTr="4D29948F">
        <w:trPr>
          <w:cantSplit/>
          <w:trHeight w:val="77"/>
        </w:trPr>
        <w:tc>
          <w:tcPr>
            <w:tcW w:w="2552" w:type="dxa"/>
            <w:vAlign w:val="center"/>
          </w:tcPr>
          <w:p w14:paraId="04CB89CC" w14:textId="77777777" w:rsidR="0098399F" w:rsidRPr="00D96E79" w:rsidRDefault="0098399F"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PFR</w:t>
            </w:r>
          </w:p>
        </w:tc>
        <w:tc>
          <w:tcPr>
            <w:tcW w:w="6520" w:type="dxa"/>
            <w:vAlign w:val="center"/>
          </w:tcPr>
          <w:p w14:paraId="0F72021F" w14:textId="7872AD75" w:rsidR="0098399F" w:rsidRPr="00D96E79" w:rsidRDefault="0098399F"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 Polski Fundusz Rozwoju S.A.</w:t>
            </w:r>
          </w:p>
        </w:tc>
      </w:tr>
      <w:tr w:rsidR="009A4FB5" w:rsidRPr="00D96E79" w14:paraId="4E0B1170" w14:textId="77777777" w:rsidTr="4D29948F">
        <w:trPr>
          <w:cantSplit/>
          <w:trHeight w:val="77"/>
        </w:trPr>
        <w:tc>
          <w:tcPr>
            <w:tcW w:w="2552" w:type="dxa"/>
            <w:vAlign w:val="center"/>
          </w:tcPr>
          <w:p w14:paraId="0DEE5908" w14:textId="3960937F" w:rsidR="001E1717" w:rsidRPr="00D96E79" w:rsidRDefault="001E1717"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lastRenderedPageBreak/>
              <w:t>Pieczęć Bankowa</w:t>
            </w:r>
          </w:p>
        </w:tc>
        <w:tc>
          <w:tcPr>
            <w:tcW w:w="6520" w:type="dxa"/>
            <w:vAlign w:val="center"/>
          </w:tcPr>
          <w:p w14:paraId="0BDA3AB6" w14:textId="6F163077" w:rsidR="001E1717" w:rsidRPr="00D96E79" w:rsidRDefault="001E1717"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 xml:space="preserve">oznacza zaawansowaną pieczęć elektroniczną Banku w rozumieniu </w:t>
            </w:r>
            <w:r w:rsidR="002B3FE6" w:rsidRPr="00D96E79">
              <w:rPr>
                <w:rFonts w:asciiTheme="majorHAnsi" w:hAnsiTheme="majorHAnsi" w:cstheme="majorHAnsi"/>
                <w:color w:val="auto"/>
                <w:szCs w:val="22"/>
              </w:rPr>
              <w:t>a</w:t>
            </w:r>
            <w:r w:rsidRPr="00D96E79">
              <w:rPr>
                <w:rFonts w:asciiTheme="majorHAnsi" w:hAnsiTheme="majorHAnsi" w:cstheme="majorHAnsi"/>
                <w:color w:val="auto"/>
                <w:szCs w:val="22"/>
              </w:rPr>
              <w:t>rt. 3 pkt 26</w:t>
            </w:r>
            <w:r w:rsidR="007F517B">
              <w:rPr>
                <w:rFonts w:asciiTheme="majorHAnsi" w:hAnsiTheme="majorHAnsi" w:cstheme="majorHAnsi"/>
                <w:color w:val="auto"/>
                <w:szCs w:val="22"/>
              </w:rPr>
              <w:t>)</w:t>
            </w:r>
            <w:r w:rsidRPr="00D96E79">
              <w:rPr>
                <w:rFonts w:asciiTheme="majorHAnsi" w:hAnsiTheme="majorHAnsi" w:cstheme="majorHAnsi"/>
                <w:color w:val="auto"/>
                <w:szCs w:val="22"/>
              </w:rPr>
              <w:t xml:space="preserve"> </w:t>
            </w:r>
            <w:r w:rsidR="00FF3B2F" w:rsidRPr="00D96E79">
              <w:rPr>
                <w:rFonts w:asciiTheme="majorHAnsi" w:hAnsiTheme="majorHAnsi" w:cstheme="majorHAnsi"/>
                <w:color w:val="auto"/>
                <w:szCs w:val="22"/>
              </w:rPr>
              <w:t>Rozporządzeni</w:t>
            </w:r>
            <w:r w:rsidR="002B3FE6" w:rsidRPr="00D96E79">
              <w:rPr>
                <w:rFonts w:asciiTheme="majorHAnsi" w:hAnsiTheme="majorHAnsi" w:cstheme="majorHAnsi"/>
                <w:color w:val="auto"/>
                <w:szCs w:val="22"/>
              </w:rPr>
              <w:t>a</w:t>
            </w:r>
            <w:r w:rsidR="00FF3B2F" w:rsidRPr="00D96E79">
              <w:rPr>
                <w:rFonts w:asciiTheme="majorHAnsi" w:hAnsiTheme="majorHAnsi" w:cstheme="majorHAnsi"/>
                <w:color w:val="auto"/>
                <w:szCs w:val="22"/>
              </w:rPr>
              <w:t xml:space="preserve"> </w:t>
            </w:r>
            <w:proofErr w:type="spellStart"/>
            <w:r w:rsidR="00743105" w:rsidRPr="00D96E79">
              <w:rPr>
                <w:rFonts w:asciiTheme="majorHAnsi" w:hAnsiTheme="majorHAnsi" w:cstheme="majorHAnsi"/>
                <w:color w:val="auto"/>
                <w:szCs w:val="22"/>
              </w:rPr>
              <w:t>eIDAS</w:t>
            </w:r>
            <w:proofErr w:type="spellEnd"/>
            <w:r w:rsidR="002B3FE6" w:rsidRPr="00D96E79">
              <w:rPr>
                <w:rFonts w:asciiTheme="majorHAnsi" w:hAnsiTheme="majorHAnsi" w:cstheme="majorHAnsi"/>
                <w:color w:val="auto"/>
                <w:szCs w:val="22"/>
              </w:rPr>
              <w:t>,</w:t>
            </w:r>
            <w:r w:rsidR="00FF3B2F" w:rsidRPr="00D96E79">
              <w:rPr>
                <w:rFonts w:asciiTheme="majorHAnsi" w:hAnsiTheme="majorHAnsi" w:cstheme="majorHAnsi"/>
                <w:color w:val="auto"/>
                <w:szCs w:val="22"/>
              </w:rPr>
              <w:t xml:space="preserve"> </w:t>
            </w:r>
            <w:r w:rsidRPr="00D96E79">
              <w:rPr>
                <w:rFonts w:asciiTheme="majorHAnsi" w:hAnsiTheme="majorHAnsi" w:cstheme="majorHAnsi"/>
                <w:color w:val="auto"/>
                <w:szCs w:val="22"/>
              </w:rPr>
              <w:t>opartą o kwalifikowany certyfikat pieczęci elektronicznej, wykorzystywaną przez Bank do składania w imieniu PFR</w:t>
            </w:r>
            <w:r w:rsidR="002B3FE6" w:rsidRPr="00D96E79">
              <w:rPr>
                <w:rFonts w:asciiTheme="majorHAnsi" w:hAnsiTheme="majorHAnsi" w:cstheme="majorHAnsi"/>
                <w:color w:val="auto"/>
                <w:szCs w:val="22"/>
              </w:rPr>
              <w:t xml:space="preserve"> oświadczeń woli</w:t>
            </w:r>
            <w:r w:rsidRPr="00D96E79">
              <w:rPr>
                <w:rFonts w:asciiTheme="majorHAnsi" w:hAnsiTheme="majorHAnsi" w:cstheme="majorHAnsi"/>
                <w:color w:val="auto"/>
                <w:szCs w:val="22"/>
              </w:rPr>
              <w:t xml:space="preserve"> związanych z zawieraniem</w:t>
            </w:r>
            <w:r w:rsidR="007F517B">
              <w:rPr>
                <w:rFonts w:asciiTheme="majorHAnsi" w:hAnsiTheme="majorHAnsi" w:cstheme="majorHAnsi"/>
                <w:color w:val="auto"/>
                <w:szCs w:val="22"/>
              </w:rPr>
              <w:t xml:space="preserve"> i</w:t>
            </w:r>
            <w:r w:rsidR="00842AE1">
              <w:rPr>
                <w:rFonts w:asciiTheme="majorHAnsi" w:hAnsiTheme="majorHAnsi" w:cstheme="majorHAnsi"/>
                <w:color w:val="auto"/>
                <w:szCs w:val="22"/>
              </w:rPr>
              <w:t> </w:t>
            </w:r>
            <w:r w:rsidR="007F517B">
              <w:rPr>
                <w:rFonts w:asciiTheme="majorHAnsi" w:hAnsiTheme="majorHAnsi" w:cstheme="majorHAnsi"/>
                <w:color w:val="auto"/>
                <w:szCs w:val="22"/>
              </w:rPr>
              <w:t>wykonywaniem</w:t>
            </w:r>
            <w:r w:rsidRPr="00D96E79">
              <w:rPr>
                <w:rFonts w:asciiTheme="majorHAnsi" w:hAnsiTheme="majorHAnsi" w:cstheme="majorHAnsi"/>
                <w:color w:val="auto"/>
                <w:szCs w:val="22"/>
              </w:rPr>
              <w:t xml:space="preserve"> Umów Subwencji Finansowych lub w inny sposób odnoszących się do Dokum</w:t>
            </w:r>
            <w:r w:rsidR="00FF3B2F" w:rsidRPr="00D96E79">
              <w:rPr>
                <w:rFonts w:asciiTheme="majorHAnsi" w:hAnsiTheme="majorHAnsi" w:cstheme="majorHAnsi"/>
                <w:color w:val="auto"/>
                <w:szCs w:val="22"/>
              </w:rPr>
              <w:t>entów Programowych.</w:t>
            </w:r>
          </w:p>
        </w:tc>
      </w:tr>
      <w:tr w:rsidR="009A4FB5" w:rsidRPr="00D96E79" w14:paraId="4AA76EFA" w14:textId="77777777" w:rsidTr="4D29948F">
        <w:trPr>
          <w:cantSplit/>
          <w:trHeight w:val="77"/>
        </w:trPr>
        <w:tc>
          <w:tcPr>
            <w:tcW w:w="2552" w:type="dxa"/>
            <w:vAlign w:val="center"/>
          </w:tcPr>
          <w:p w14:paraId="135BF2AB" w14:textId="6A59D858" w:rsidR="00CD70F9" w:rsidRPr="00D96E79" w:rsidRDefault="00CD70F9"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Pożyczka</w:t>
            </w:r>
          </w:p>
        </w:tc>
        <w:tc>
          <w:tcPr>
            <w:tcW w:w="6520" w:type="dxa"/>
            <w:vAlign w:val="center"/>
          </w:tcPr>
          <w:p w14:paraId="497939B3" w14:textId="3D1A5CB0" w:rsidR="00CD70F9" w:rsidRPr="00D96E79" w:rsidRDefault="00CD70F9"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 krótkoterminową pożyczkę płynnościową, o udzielenie której PFR może się zwrócić do SP w przypadku, gdy środki pozyskane w</w:t>
            </w:r>
            <w:r w:rsidR="00842AE1">
              <w:rPr>
                <w:rFonts w:asciiTheme="majorHAnsi" w:hAnsiTheme="majorHAnsi" w:cstheme="majorHAnsi"/>
                <w:color w:val="auto"/>
                <w:szCs w:val="22"/>
              </w:rPr>
              <w:t> </w:t>
            </w:r>
            <w:r w:rsidRPr="00D96E79">
              <w:rPr>
                <w:rFonts w:asciiTheme="majorHAnsi" w:hAnsiTheme="majorHAnsi" w:cstheme="majorHAnsi"/>
                <w:color w:val="auto"/>
                <w:szCs w:val="22"/>
              </w:rPr>
              <w:t xml:space="preserve">ramach Finansowania Zewnętrznego nie będą w jakimkolwiek czasie wystarczające do pokrycia jakichkolwiek zobowiązań PFR </w:t>
            </w:r>
            <w:r w:rsidR="007F517B">
              <w:rPr>
                <w:rFonts w:asciiTheme="majorHAnsi" w:hAnsiTheme="majorHAnsi" w:cstheme="majorHAnsi"/>
                <w:color w:val="auto"/>
                <w:szCs w:val="22"/>
              </w:rPr>
              <w:t>z tytułu</w:t>
            </w:r>
            <w:r w:rsidRPr="00D96E79">
              <w:rPr>
                <w:rFonts w:asciiTheme="majorHAnsi" w:hAnsiTheme="majorHAnsi" w:cstheme="majorHAnsi"/>
                <w:color w:val="auto"/>
                <w:szCs w:val="22"/>
              </w:rPr>
              <w:t xml:space="preserve"> Finansowania Programowego, przy czym decyzja o udzieleniu takiej pożyczki zostanie ostatecznie podjęta przez SP.</w:t>
            </w:r>
          </w:p>
        </w:tc>
      </w:tr>
      <w:tr w:rsidR="009A4FB5" w:rsidRPr="00D96E79" w14:paraId="722A5AD3" w14:textId="77777777" w:rsidTr="4D29948F">
        <w:trPr>
          <w:cantSplit/>
          <w:trHeight w:val="77"/>
        </w:trPr>
        <w:tc>
          <w:tcPr>
            <w:tcW w:w="2552" w:type="dxa"/>
            <w:vAlign w:val="center"/>
          </w:tcPr>
          <w:p w14:paraId="1024ABD6" w14:textId="39513BF7" w:rsidR="0098399F" w:rsidRPr="00D96E79" w:rsidRDefault="0098399F"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Pracownik</w:t>
            </w:r>
          </w:p>
        </w:tc>
        <w:tc>
          <w:tcPr>
            <w:tcW w:w="6520" w:type="dxa"/>
            <w:vAlign w:val="center"/>
          </w:tcPr>
          <w:p w14:paraId="69E0DA7A" w14:textId="564DB451" w:rsidR="00DE4E5A" w:rsidRPr="00D96E79" w:rsidRDefault="008D5A8A" w:rsidP="00995AE0">
            <w:pPr>
              <w:tabs>
                <w:tab w:val="left" w:pos="5954"/>
              </w:tabs>
              <w:snapToGrid w:val="0"/>
              <w:jc w:val="both"/>
              <w:rPr>
                <w:rFonts w:asciiTheme="majorHAnsi" w:hAnsiTheme="majorHAnsi" w:cstheme="majorHAnsi"/>
                <w:i/>
                <w:color w:val="auto"/>
                <w:szCs w:val="22"/>
              </w:rPr>
            </w:pPr>
            <w:r>
              <w:rPr>
                <w:rFonts w:asciiTheme="majorHAnsi" w:hAnsiTheme="majorHAnsi" w:cstheme="majorHAnsi"/>
                <w:color w:val="auto"/>
                <w:szCs w:val="22"/>
              </w:rPr>
              <w:t>oznacza,</w:t>
            </w:r>
            <w:r w:rsidRPr="008D5A8A">
              <w:rPr>
                <w:rFonts w:asciiTheme="majorHAnsi" w:hAnsiTheme="majorHAnsi" w:cstheme="majorHAnsi"/>
                <w:color w:val="auto"/>
                <w:szCs w:val="22"/>
              </w:rPr>
              <w:t xml:space="preserve"> </w:t>
            </w:r>
            <w:r w:rsidR="006D53E1">
              <w:rPr>
                <w:rFonts w:asciiTheme="majorHAnsi" w:hAnsiTheme="majorHAnsi" w:cstheme="majorHAnsi"/>
                <w:color w:val="auto"/>
                <w:szCs w:val="22"/>
              </w:rPr>
              <w:t xml:space="preserve">na </w:t>
            </w:r>
            <w:r w:rsidRPr="008D5A8A">
              <w:rPr>
                <w:rFonts w:asciiTheme="majorHAnsi" w:hAnsiTheme="majorHAnsi" w:cstheme="majorHAnsi"/>
                <w:color w:val="auto"/>
                <w:szCs w:val="22"/>
              </w:rPr>
              <w:t>potrzeby ustalenia statusu MŚP</w:t>
            </w:r>
            <w:r w:rsidR="000F2A09">
              <w:rPr>
                <w:rFonts w:asciiTheme="majorHAnsi" w:hAnsiTheme="majorHAnsi" w:cstheme="majorHAnsi"/>
                <w:color w:val="auto"/>
                <w:szCs w:val="22"/>
              </w:rPr>
              <w:t xml:space="preserve">, </w:t>
            </w:r>
            <w:r>
              <w:rPr>
                <w:rFonts w:asciiTheme="majorHAnsi" w:hAnsiTheme="majorHAnsi" w:cstheme="majorHAnsi"/>
                <w:color w:val="auto"/>
                <w:szCs w:val="22"/>
              </w:rPr>
              <w:t>Mikrofirmy</w:t>
            </w:r>
            <w:r w:rsidR="000F2A09">
              <w:rPr>
                <w:rFonts w:asciiTheme="majorHAnsi" w:hAnsiTheme="majorHAnsi" w:cstheme="majorHAnsi"/>
                <w:color w:val="auto"/>
                <w:szCs w:val="22"/>
              </w:rPr>
              <w:t xml:space="preserve"> lub Dużego Przedsiębiorcy</w:t>
            </w:r>
            <w:r w:rsidRPr="008D5A8A">
              <w:rPr>
                <w:rFonts w:asciiTheme="majorHAnsi" w:hAnsiTheme="majorHAnsi" w:cstheme="majorHAnsi"/>
                <w:color w:val="auto"/>
                <w:szCs w:val="22"/>
              </w:rPr>
              <w:t xml:space="preserve">, </w:t>
            </w:r>
            <w:r>
              <w:rPr>
                <w:rFonts w:asciiTheme="majorHAnsi" w:hAnsiTheme="majorHAnsi" w:cstheme="majorHAnsi"/>
                <w:color w:val="auto"/>
                <w:szCs w:val="22"/>
              </w:rPr>
              <w:t>osobę fizyczną</w:t>
            </w:r>
            <w:r w:rsidRPr="008D5A8A">
              <w:rPr>
                <w:rFonts w:asciiTheme="majorHAnsi" w:hAnsiTheme="majorHAnsi" w:cstheme="majorHAnsi"/>
                <w:color w:val="auto"/>
                <w:szCs w:val="22"/>
              </w:rPr>
              <w:t xml:space="preserve"> zatrudnioną na podstawie umowy o pracę, przy czym za pracowników nie uważa się pracowników na urlopach macierzyńskich, ojcowskich, rodzicielskich, wychowawczych i zatrudnionych w celu przygotowania zawodowego.</w:t>
            </w:r>
          </w:p>
        </w:tc>
      </w:tr>
      <w:tr w:rsidR="009A4FB5" w:rsidRPr="00D96E79" w14:paraId="1216AA52" w14:textId="77777777" w:rsidTr="4D29948F">
        <w:trPr>
          <w:cantSplit/>
          <w:trHeight w:val="77"/>
        </w:trPr>
        <w:tc>
          <w:tcPr>
            <w:tcW w:w="2552" w:type="dxa"/>
            <w:vAlign w:val="center"/>
          </w:tcPr>
          <w:p w14:paraId="5DEB4F0E" w14:textId="77777777" w:rsidR="0098399F" w:rsidRPr="00D96E79" w:rsidRDefault="0098399F"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Prawo Przedsiębiorców</w:t>
            </w:r>
          </w:p>
        </w:tc>
        <w:tc>
          <w:tcPr>
            <w:tcW w:w="6520" w:type="dxa"/>
            <w:vAlign w:val="center"/>
          </w:tcPr>
          <w:p w14:paraId="2744B669" w14:textId="2D7332D4" w:rsidR="0098399F" w:rsidRPr="00D96E79" w:rsidRDefault="0098399F"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w:t>
            </w:r>
            <w:r w:rsidR="00301494" w:rsidRPr="00D96E79">
              <w:rPr>
                <w:rFonts w:asciiTheme="majorHAnsi" w:hAnsiTheme="majorHAnsi" w:cstheme="majorHAnsi"/>
                <w:color w:val="auto"/>
                <w:szCs w:val="22"/>
              </w:rPr>
              <w:t>a ustawę z dnia 6 marca 2018 r.</w:t>
            </w:r>
            <w:r w:rsidR="002B3FE6" w:rsidRPr="00D96E79">
              <w:rPr>
                <w:rFonts w:asciiTheme="majorHAnsi" w:hAnsiTheme="majorHAnsi" w:cstheme="majorHAnsi"/>
                <w:color w:val="auto"/>
                <w:szCs w:val="22"/>
              </w:rPr>
              <w:t xml:space="preserve"> </w:t>
            </w:r>
            <w:r w:rsidRPr="00D96E79">
              <w:rPr>
                <w:rFonts w:asciiTheme="majorHAnsi" w:hAnsiTheme="majorHAnsi" w:cstheme="majorHAnsi"/>
                <w:color w:val="auto"/>
                <w:szCs w:val="22"/>
              </w:rPr>
              <w:t>Prawo przedsiębiorców</w:t>
            </w:r>
            <w:r w:rsidR="00B73D93">
              <w:rPr>
                <w:rFonts w:asciiTheme="majorHAnsi" w:hAnsiTheme="majorHAnsi" w:cstheme="majorHAnsi"/>
                <w:color w:val="auto"/>
                <w:szCs w:val="22"/>
              </w:rPr>
              <w:t xml:space="preserve"> (</w:t>
            </w:r>
            <w:r w:rsidR="000A0CA6" w:rsidRPr="000A0CA6">
              <w:rPr>
                <w:rFonts w:asciiTheme="majorHAnsi" w:hAnsiTheme="majorHAnsi" w:cstheme="majorHAnsi"/>
                <w:color w:val="auto"/>
                <w:szCs w:val="22"/>
              </w:rPr>
              <w:t xml:space="preserve">Dz.U.2019.1292 </w:t>
            </w:r>
            <w:proofErr w:type="spellStart"/>
            <w:r w:rsidR="000A0CA6" w:rsidRPr="000A0CA6">
              <w:rPr>
                <w:rFonts w:asciiTheme="majorHAnsi" w:hAnsiTheme="majorHAnsi" w:cstheme="majorHAnsi"/>
                <w:color w:val="auto"/>
                <w:szCs w:val="22"/>
              </w:rPr>
              <w:t>t.j</w:t>
            </w:r>
            <w:proofErr w:type="spellEnd"/>
            <w:r w:rsidR="000A0CA6" w:rsidRPr="000A0CA6">
              <w:rPr>
                <w:rFonts w:asciiTheme="majorHAnsi" w:hAnsiTheme="majorHAnsi" w:cstheme="majorHAnsi"/>
                <w:color w:val="auto"/>
                <w:szCs w:val="22"/>
              </w:rPr>
              <w:t>. z dnia 2019.07.12</w:t>
            </w:r>
            <w:r w:rsidR="000A0CA6">
              <w:rPr>
                <w:rFonts w:asciiTheme="majorHAnsi" w:hAnsiTheme="majorHAnsi" w:cstheme="majorHAnsi"/>
                <w:color w:val="auto"/>
                <w:szCs w:val="22"/>
              </w:rPr>
              <w:t>)</w:t>
            </w:r>
            <w:r w:rsidRPr="00D96E79">
              <w:rPr>
                <w:rFonts w:asciiTheme="majorHAnsi" w:hAnsiTheme="majorHAnsi" w:cstheme="majorHAnsi"/>
                <w:color w:val="auto"/>
                <w:szCs w:val="22"/>
              </w:rPr>
              <w:t>.</w:t>
            </w:r>
          </w:p>
        </w:tc>
      </w:tr>
      <w:tr w:rsidR="009A4FB5" w:rsidRPr="00D96E79" w14:paraId="45846630" w14:textId="77777777" w:rsidTr="4D29948F">
        <w:trPr>
          <w:cantSplit/>
          <w:trHeight w:val="77"/>
        </w:trPr>
        <w:tc>
          <w:tcPr>
            <w:tcW w:w="2552" w:type="dxa"/>
            <w:vAlign w:val="center"/>
          </w:tcPr>
          <w:p w14:paraId="4E131DD9" w14:textId="3E5EB35B" w:rsidR="0098399F" w:rsidRPr="00D96E79" w:rsidRDefault="0098399F"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Prawo Pocztowe</w:t>
            </w:r>
          </w:p>
        </w:tc>
        <w:tc>
          <w:tcPr>
            <w:tcW w:w="6520" w:type="dxa"/>
            <w:vAlign w:val="center"/>
          </w:tcPr>
          <w:p w14:paraId="4E6CF874" w14:textId="7035E171" w:rsidR="0098399F" w:rsidRPr="00D96E79" w:rsidRDefault="0098399F"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 ustawę z dnia 23 listopada 2012 r. Prawo pocztowe</w:t>
            </w:r>
            <w:r w:rsidR="00F34C3E">
              <w:rPr>
                <w:rFonts w:asciiTheme="majorHAnsi" w:hAnsiTheme="majorHAnsi" w:cstheme="majorHAnsi"/>
                <w:color w:val="auto"/>
                <w:szCs w:val="22"/>
              </w:rPr>
              <w:t xml:space="preserve"> (</w:t>
            </w:r>
            <w:r w:rsidR="00F34C3E" w:rsidRPr="00F34C3E">
              <w:rPr>
                <w:rFonts w:asciiTheme="majorHAnsi" w:hAnsiTheme="majorHAnsi" w:cstheme="majorHAnsi"/>
                <w:color w:val="auto"/>
                <w:szCs w:val="22"/>
              </w:rPr>
              <w:t xml:space="preserve">Dz.U.2020.1041 </w:t>
            </w:r>
            <w:proofErr w:type="spellStart"/>
            <w:r w:rsidR="00F34C3E" w:rsidRPr="00F34C3E">
              <w:rPr>
                <w:rFonts w:asciiTheme="majorHAnsi" w:hAnsiTheme="majorHAnsi" w:cstheme="majorHAnsi"/>
                <w:color w:val="auto"/>
                <w:szCs w:val="22"/>
              </w:rPr>
              <w:t>t.j</w:t>
            </w:r>
            <w:proofErr w:type="spellEnd"/>
            <w:r w:rsidR="00F34C3E" w:rsidRPr="00F34C3E">
              <w:rPr>
                <w:rFonts w:asciiTheme="majorHAnsi" w:hAnsiTheme="majorHAnsi" w:cstheme="majorHAnsi"/>
                <w:color w:val="auto"/>
                <w:szCs w:val="22"/>
              </w:rPr>
              <w:t>. z dnia 2020.06.15</w:t>
            </w:r>
            <w:r w:rsidR="00F34C3E">
              <w:rPr>
                <w:rFonts w:asciiTheme="majorHAnsi" w:hAnsiTheme="majorHAnsi" w:cstheme="majorHAnsi"/>
                <w:color w:val="auto"/>
                <w:szCs w:val="22"/>
              </w:rPr>
              <w:t>)</w:t>
            </w:r>
            <w:r w:rsidRPr="00D96E79">
              <w:rPr>
                <w:rFonts w:asciiTheme="majorHAnsi" w:hAnsiTheme="majorHAnsi" w:cstheme="majorHAnsi"/>
                <w:color w:val="auto"/>
                <w:szCs w:val="22"/>
              </w:rPr>
              <w:t>.</w:t>
            </w:r>
          </w:p>
        </w:tc>
      </w:tr>
      <w:tr w:rsidR="009A4FB5" w:rsidRPr="00D96E79" w14:paraId="349862ED" w14:textId="77777777" w:rsidTr="4D29948F">
        <w:trPr>
          <w:cantSplit/>
          <w:trHeight w:val="562"/>
        </w:trPr>
        <w:tc>
          <w:tcPr>
            <w:tcW w:w="2552" w:type="dxa"/>
            <w:vAlign w:val="center"/>
          </w:tcPr>
          <w:p w14:paraId="57C40BDF" w14:textId="19743427" w:rsidR="006D590D" w:rsidRPr="00D96E79" w:rsidDel="00D252C7" w:rsidRDefault="006D590D"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Prawo Restrukturyzacyjne</w:t>
            </w:r>
          </w:p>
        </w:tc>
        <w:tc>
          <w:tcPr>
            <w:tcW w:w="6520" w:type="dxa"/>
            <w:vAlign w:val="center"/>
          </w:tcPr>
          <w:p w14:paraId="17084DAB" w14:textId="483AF8FE" w:rsidR="006D590D" w:rsidRPr="00D96E79" w:rsidDel="00D252C7" w:rsidRDefault="006D590D"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 ustawę z dnia 15 maja 2015 r. Prawo restrukturyzacyjne</w:t>
            </w:r>
            <w:r w:rsidR="00FC6A9F">
              <w:rPr>
                <w:rFonts w:asciiTheme="majorHAnsi" w:hAnsiTheme="majorHAnsi" w:cstheme="majorHAnsi"/>
                <w:color w:val="auto"/>
                <w:szCs w:val="22"/>
              </w:rPr>
              <w:t xml:space="preserve"> (</w:t>
            </w:r>
            <w:r w:rsidR="00FC6A9F" w:rsidRPr="00FC6A9F">
              <w:rPr>
                <w:rFonts w:asciiTheme="majorHAnsi" w:hAnsiTheme="majorHAnsi" w:cstheme="majorHAnsi"/>
                <w:color w:val="auto"/>
                <w:szCs w:val="22"/>
              </w:rPr>
              <w:t xml:space="preserve">Dz.U.2020.814 </w:t>
            </w:r>
            <w:proofErr w:type="spellStart"/>
            <w:r w:rsidR="00FC6A9F" w:rsidRPr="00FC6A9F">
              <w:rPr>
                <w:rFonts w:asciiTheme="majorHAnsi" w:hAnsiTheme="majorHAnsi" w:cstheme="majorHAnsi"/>
                <w:color w:val="auto"/>
                <w:szCs w:val="22"/>
              </w:rPr>
              <w:t>t.j</w:t>
            </w:r>
            <w:proofErr w:type="spellEnd"/>
            <w:r w:rsidR="00FC6A9F" w:rsidRPr="00FC6A9F">
              <w:rPr>
                <w:rFonts w:asciiTheme="majorHAnsi" w:hAnsiTheme="majorHAnsi" w:cstheme="majorHAnsi"/>
                <w:color w:val="auto"/>
                <w:szCs w:val="22"/>
              </w:rPr>
              <w:t>. z dnia 2020.05.07</w:t>
            </w:r>
            <w:r w:rsidR="00FC6A9F">
              <w:rPr>
                <w:rFonts w:asciiTheme="majorHAnsi" w:hAnsiTheme="majorHAnsi" w:cstheme="majorHAnsi"/>
                <w:color w:val="auto"/>
                <w:szCs w:val="22"/>
              </w:rPr>
              <w:t>)</w:t>
            </w:r>
            <w:r w:rsidRPr="00D96E79">
              <w:rPr>
                <w:rFonts w:asciiTheme="majorHAnsi" w:hAnsiTheme="majorHAnsi" w:cstheme="majorHAnsi"/>
                <w:color w:val="auto"/>
                <w:szCs w:val="22"/>
              </w:rPr>
              <w:t>.</w:t>
            </w:r>
          </w:p>
        </w:tc>
      </w:tr>
      <w:tr w:rsidR="009A4FB5" w:rsidRPr="00D96E79" w14:paraId="16A31CD9" w14:textId="77777777" w:rsidTr="4D29948F">
        <w:trPr>
          <w:cantSplit/>
          <w:trHeight w:val="562"/>
        </w:trPr>
        <w:tc>
          <w:tcPr>
            <w:tcW w:w="2552" w:type="dxa"/>
            <w:vAlign w:val="center"/>
          </w:tcPr>
          <w:p w14:paraId="7DEE9F02" w14:textId="46836353" w:rsidR="006D590D" w:rsidRPr="00D96E79" w:rsidDel="00D252C7" w:rsidRDefault="006D590D"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Prawo Upadłościowe</w:t>
            </w:r>
          </w:p>
        </w:tc>
        <w:tc>
          <w:tcPr>
            <w:tcW w:w="6520" w:type="dxa"/>
            <w:vAlign w:val="center"/>
          </w:tcPr>
          <w:p w14:paraId="46571A92" w14:textId="7A3691CA" w:rsidR="006D590D" w:rsidRPr="00D96E79" w:rsidDel="00D252C7" w:rsidRDefault="006D590D"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 ustawę z dnia 28 lutego 2003 r. Prawo upadłościowe</w:t>
            </w:r>
            <w:r w:rsidR="001A1DA1">
              <w:rPr>
                <w:rFonts w:asciiTheme="majorHAnsi" w:hAnsiTheme="majorHAnsi" w:cstheme="majorHAnsi"/>
                <w:color w:val="auto"/>
                <w:szCs w:val="22"/>
              </w:rPr>
              <w:t xml:space="preserve"> (</w:t>
            </w:r>
            <w:r w:rsidR="001A1DA1" w:rsidRPr="001A1DA1">
              <w:rPr>
                <w:rFonts w:asciiTheme="majorHAnsi" w:hAnsiTheme="majorHAnsi" w:cstheme="majorHAnsi"/>
                <w:color w:val="auto"/>
                <w:szCs w:val="22"/>
              </w:rPr>
              <w:t xml:space="preserve">Dz.U.2020.1228 </w:t>
            </w:r>
            <w:proofErr w:type="spellStart"/>
            <w:r w:rsidR="001A1DA1" w:rsidRPr="001A1DA1">
              <w:rPr>
                <w:rFonts w:asciiTheme="majorHAnsi" w:hAnsiTheme="majorHAnsi" w:cstheme="majorHAnsi"/>
                <w:color w:val="auto"/>
                <w:szCs w:val="22"/>
              </w:rPr>
              <w:t>t.j</w:t>
            </w:r>
            <w:proofErr w:type="spellEnd"/>
            <w:r w:rsidR="001A1DA1" w:rsidRPr="001A1DA1">
              <w:rPr>
                <w:rFonts w:asciiTheme="majorHAnsi" w:hAnsiTheme="majorHAnsi" w:cstheme="majorHAnsi"/>
                <w:color w:val="auto"/>
                <w:szCs w:val="22"/>
              </w:rPr>
              <w:t>. z dnia 2020.07.10</w:t>
            </w:r>
            <w:r w:rsidR="001A1DA1">
              <w:rPr>
                <w:rFonts w:asciiTheme="majorHAnsi" w:hAnsiTheme="majorHAnsi" w:cstheme="majorHAnsi"/>
                <w:color w:val="auto"/>
                <w:szCs w:val="22"/>
              </w:rPr>
              <w:t>)</w:t>
            </w:r>
            <w:r w:rsidRPr="00D96E79">
              <w:rPr>
                <w:rFonts w:asciiTheme="majorHAnsi" w:hAnsiTheme="majorHAnsi" w:cstheme="majorHAnsi"/>
                <w:color w:val="auto"/>
                <w:szCs w:val="22"/>
              </w:rPr>
              <w:t>.</w:t>
            </w:r>
          </w:p>
        </w:tc>
      </w:tr>
      <w:tr w:rsidR="009A4FB5" w:rsidRPr="00D96E79" w14:paraId="15DC47C9" w14:textId="77777777" w:rsidTr="4D29948F">
        <w:trPr>
          <w:cantSplit/>
          <w:trHeight w:val="562"/>
        </w:trPr>
        <w:tc>
          <w:tcPr>
            <w:tcW w:w="2552" w:type="dxa"/>
            <w:vAlign w:val="center"/>
          </w:tcPr>
          <w:p w14:paraId="0DF69452" w14:textId="01996805" w:rsidR="0098399F" w:rsidRPr="00D96E79" w:rsidRDefault="0098399F"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Program</w:t>
            </w:r>
            <w:r w:rsidR="000E0552">
              <w:rPr>
                <w:rFonts w:asciiTheme="majorHAnsi" w:hAnsiTheme="majorHAnsi" w:cstheme="majorHAnsi"/>
                <w:b/>
                <w:color w:val="auto"/>
                <w:szCs w:val="22"/>
              </w:rPr>
              <w:t xml:space="preserve"> 2.0</w:t>
            </w:r>
          </w:p>
        </w:tc>
        <w:tc>
          <w:tcPr>
            <w:tcW w:w="6520" w:type="dxa"/>
            <w:vAlign w:val="center"/>
          </w:tcPr>
          <w:p w14:paraId="47A4BC65" w14:textId="39F34007" w:rsidR="0098399F" w:rsidRPr="00D96E79" w:rsidRDefault="0098399F"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 xml:space="preserve">oznacza rządowy program udzielania </w:t>
            </w:r>
            <w:r w:rsidR="00581FED" w:rsidRPr="00D96E79">
              <w:rPr>
                <w:rFonts w:asciiTheme="majorHAnsi" w:hAnsiTheme="majorHAnsi" w:cstheme="majorHAnsi"/>
                <w:color w:val="auto"/>
                <w:szCs w:val="22"/>
              </w:rPr>
              <w:t>Beneficjentom Subwencji Finansowych</w:t>
            </w:r>
            <w:r w:rsidR="00E319D2" w:rsidRPr="00D96E79">
              <w:rPr>
                <w:rFonts w:asciiTheme="majorHAnsi" w:hAnsiTheme="majorHAnsi" w:cstheme="majorHAnsi"/>
                <w:color w:val="auto"/>
                <w:szCs w:val="22"/>
              </w:rPr>
              <w:t xml:space="preserve"> pt. „</w:t>
            </w:r>
            <w:r w:rsidR="00E319D2" w:rsidRPr="00D96E79">
              <w:rPr>
                <w:rFonts w:asciiTheme="majorHAnsi" w:hAnsiTheme="majorHAnsi" w:cstheme="majorHAnsi"/>
                <w:i/>
                <w:color w:val="auto"/>
                <w:szCs w:val="22"/>
              </w:rPr>
              <w:t>Tarcza finansowa</w:t>
            </w:r>
            <w:r w:rsidR="007F517B">
              <w:rPr>
                <w:rFonts w:asciiTheme="majorHAnsi" w:hAnsiTheme="majorHAnsi" w:cstheme="majorHAnsi"/>
                <w:i/>
                <w:color w:val="auto"/>
                <w:szCs w:val="22"/>
              </w:rPr>
              <w:t xml:space="preserve"> 2.0</w:t>
            </w:r>
            <w:r w:rsidR="00E319D2" w:rsidRPr="00D96E79">
              <w:rPr>
                <w:rFonts w:asciiTheme="majorHAnsi" w:hAnsiTheme="majorHAnsi" w:cstheme="majorHAnsi"/>
                <w:i/>
                <w:color w:val="auto"/>
                <w:szCs w:val="22"/>
              </w:rPr>
              <w:t xml:space="preserve"> Polskiego Funduszu Rozwoju dla </w:t>
            </w:r>
            <w:r w:rsidR="007F517B">
              <w:rPr>
                <w:rFonts w:asciiTheme="majorHAnsi" w:hAnsiTheme="majorHAnsi" w:cstheme="majorHAnsi"/>
                <w:i/>
                <w:color w:val="auto"/>
                <w:szCs w:val="22"/>
              </w:rPr>
              <w:t xml:space="preserve">Mikro, </w:t>
            </w:r>
            <w:r w:rsidR="00E319D2" w:rsidRPr="00D96E79">
              <w:rPr>
                <w:rFonts w:asciiTheme="majorHAnsi" w:hAnsiTheme="majorHAnsi" w:cstheme="majorHAnsi"/>
                <w:i/>
                <w:color w:val="auto"/>
                <w:szCs w:val="22"/>
              </w:rPr>
              <w:t>Małych i Średnich Firm</w:t>
            </w:r>
            <w:r w:rsidR="00E319D2" w:rsidRPr="00D96E79">
              <w:rPr>
                <w:rFonts w:asciiTheme="majorHAnsi" w:hAnsiTheme="majorHAnsi" w:cstheme="majorHAnsi"/>
                <w:color w:val="auto"/>
                <w:szCs w:val="22"/>
              </w:rPr>
              <w:t>”</w:t>
            </w:r>
            <w:r w:rsidR="002B3FE6" w:rsidRPr="00D96E79">
              <w:rPr>
                <w:rFonts w:asciiTheme="majorHAnsi" w:hAnsiTheme="majorHAnsi" w:cstheme="majorHAnsi"/>
                <w:color w:val="auto"/>
                <w:szCs w:val="22"/>
              </w:rPr>
              <w:t>,</w:t>
            </w:r>
            <w:r w:rsidRPr="00D96E79">
              <w:rPr>
                <w:rFonts w:asciiTheme="majorHAnsi" w:hAnsiTheme="majorHAnsi" w:cstheme="majorHAnsi"/>
                <w:color w:val="auto"/>
                <w:szCs w:val="22"/>
              </w:rPr>
              <w:t xml:space="preserve"> opisany w Dokumencie Programu</w:t>
            </w:r>
            <w:r w:rsidR="002B1414" w:rsidRPr="00D96E79">
              <w:rPr>
                <w:rFonts w:asciiTheme="majorHAnsi" w:hAnsiTheme="majorHAnsi" w:cstheme="majorHAnsi"/>
                <w:color w:val="auto"/>
                <w:szCs w:val="22"/>
              </w:rPr>
              <w:t>.</w:t>
            </w:r>
          </w:p>
        </w:tc>
      </w:tr>
      <w:tr w:rsidR="009A4FB5" w:rsidRPr="00D96E79" w14:paraId="76B6EC96" w14:textId="77777777" w:rsidTr="4D29948F">
        <w:trPr>
          <w:cantSplit/>
          <w:trHeight w:val="562"/>
        </w:trPr>
        <w:tc>
          <w:tcPr>
            <w:tcW w:w="2552" w:type="dxa"/>
            <w:vAlign w:val="center"/>
          </w:tcPr>
          <w:p w14:paraId="2E43E4B5" w14:textId="55E1C717" w:rsidR="000E0552" w:rsidRPr="00D96E79" w:rsidRDefault="000E0552" w:rsidP="00995AE0">
            <w:pPr>
              <w:tabs>
                <w:tab w:val="left" w:pos="5954"/>
              </w:tabs>
              <w:snapToGrid w:val="0"/>
              <w:rPr>
                <w:rFonts w:asciiTheme="majorHAnsi" w:hAnsiTheme="majorHAnsi" w:cstheme="majorHAnsi"/>
                <w:b/>
                <w:color w:val="auto"/>
                <w:szCs w:val="22"/>
              </w:rPr>
            </w:pPr>
            <w:r>
              <w:rPr>
                <w:rFonts w:asciiTheme="majorHAnsi" w:hAnsiTheme="majorHAnsi" w:cstheme="majorHAnsi"/>
                <w:b/>
                <w:color w:val="auto"/>
                <w:szCs w:val="22"/>
              </w:rPr>
              <w:t>Program 1.0</w:t>
            </w:r>
          </w:p>
        </w:tc>
        <w:tc>
          <w:tcPr>
            <w:tcW w:w="6520" w:type="dxa"/>
            <w:vAlign w:val="center"/>
          </w:tcPr>
          <w:p w14:paraId="7DA9D0A9" w14:textId="7F4C1981" w:rsidR="000E0552" w:rsidRPr="00D96E79" w:rsidRDefault="000E0552"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 rządowy program udzielania Beneficjentom Subwencji Finansowych pt. „</w:t>
            </w:r>
            <w:r w:rsidRPr="00D96E79">
              <w:rPr>
                <w:rFonts w:asciiTheme="majorHAnsi" w:hAnsiTheme="majorHAnsi" w:cstheme="majorHAnsi"/>
                <w:i/>
                <w:color w:val="auto"/>
                <w:szCs w:val="22"/>
              </w:rPr>
              <w:t>Tarcza finansowa</w:t>
            </w:r>
            <w:r>
              <w:rPr>
                <w:rFonts w:asciiTheme="majorHAnsi" w:hAnsiTheme="majorHAnsi" w:cstheme="majorHAnsi"/>
                <w:i/>
                <w:color w:val="auto"/>
                <w:szCs w:val="22"/>
              </w:rPr>
              <w:t xml:space="preserve"> </w:t>
            </w:r>
            <w:r w:rsidRPr="00D96E79">
              <w:rPr>
                <w:rFonts w:asciiTheme="majorHAnsi" w:hAnsiTheme="majorHAnsi" w:cstheme="majorHAnsi"/>
                <w:i/>
                <w:color w:val="auto"/>
                <w:szCs w:val="22"/>
              </w:rPr>
              <w:t>Polskiego Funduszu Rozwoju dla Małych i Średnich Firm</w:t>
            </w:r>
            <w:r w:rsidRPr="00D96E79">
              <w:rPr>
                <w:rFonts w:asciiTheme="majorHAnsi" w:hAnsiTheme="majorHAnsi" w:cstheme="majorHAnsi"/>
                <w:color w:val="auto"/>
                <w:szCs w:val="22"/>
              </w:rPr>
              <w:t>”.</w:t>
            </w:r>
          </w:p>
        </w:tc>
      </w:tr>
      <w:tr w:rsidR="00524C4A" w:rsidRPr="00D96E79" w14:paraId="24674D86" w14:textId="77777777" w:rsidTr="4D29948F">
        <w:trPr>
          <w:cantSplit/>
          <w:trHeight w:val="562"/>
        </w:trPr>
        <w:tc>
          <w:tcPr>
            <w:tcW w:w="2552" w:type="dxa"/>
            <w:vAlign w:val="center"/>
          </w:tcPr>
          <w:p w14:paraId="3E5238AD" w14:textId="5A4D036D" w:rsidR="00524C4A" w:rsidRDefault="00524C4A" w:rsidP="00995AE0">
            <w:pPr>
              <w:tabs>
                <w:tab w:val="left" w:pos="5954"/>
              </w:tabs>
              <w:snapToGrid w:val="0"/>
              <w:rPr>
                <w:rFonts w:asciiTheme="majorHAnsi" w:hAnsiTheme="majorHAnsi" w:cstheme="majorHAnsi"/>
                <w:b/>
                <w:color w:val="auto"/>
                <w:szCs w:val="22"/>
              </w:rPr>
            </w:pPr>
            <w:r>
              <w:rPr>
                <w:rFonts w:asciiTheme="majorHAnsi" w:hAnsiTheme="majorHAnsi" w:cstheme="majorHAnsi"/>
                <w:b/>
                <w:color w:val="auto"/>
                <w:szCs w:val="22"/>
              </w:rPr>
              <w:t>Program DP</w:t>
            </w:r>
          </w:p>
        </w:tc>
        <w:tc>
          <w:tcPr>
            <w:tcW w:w="6520" w:type="dxa"/>
            <w:vAlign w:val="center"/>
          </w:tcPr>
          <w:p w14:paraId="73552487" w14:textId="07328BD9" w:rsidR="00524C4A" w:rsidRPr="00D96E79" w:rsidRDefault="00033C24" w:rsidP="00995AE0">
            <w:pPr>
              <w:tabs>
                <w:tab w:val="left" w:pos="5954"/>
              </w:tabs>
              <w:snapToGrid w:val="0"/>
              <w:jc w:val="both"/>
              <w:rPr>
                <w:rFonts w:asciiTheme="majorHAnsi" w:hAnsiTheme="majorHAnsi" w:cstheme="majorHAnsi"/>
                <w:color w:val="auto"/>
                <w:szCs w:val="22"/>
              </w:rPr>
            </w:pPr>
            <w:r>
              <w:rPr>
                <w:rFonts w:asciiTheme="majorHAnsi" w:hAnsiTheme="majorHAnsi" w:cstheme="majorHAnsi"/>
                <w:color w:val="auto"/>
                <w:szCs w:val="22"/>
              </w:rPr>
              <w:t xml:space="preserve">oznacza rządowy program </w:t>
            </w:r>
            <w:r w:rsidR="009C384D">
              <w:rPr>
                <w:rFonts w:asciiTheme="majorHAnsi" w:hAnsiTheme="majorHAnsi" w:cstheme="majorHAnsi"/>
                <w:color w:val="auto"/>
                <w:szCs w:val="22"/>
              </w:rPr>
              <w:t>udzielania wsparcia pt. „</w:t>
            </w:r>
            <w:r w:rsidRPr="009C384D">
              <w:rPr>
                <w:rFonts w:asciiTheme="majorHAnsi" w:hAnsiTheme="majorHAnsi" w:cstheme="majorHAnsi"/>
                <w:i/>
                <w:iCs/>
                <w:color w:val="auto"/>
                <w:szCs w:val="22"/>
              </w:rPr>
              <w:t>Tarcza Finansowa Polskiego Funduszu Rozwoju dla Dużych Firm</w:t>
            </w:r>
            <w:r w:rsidR="009C384D">
              <w:rPr>
                <w:rFonts w:asciiTheme="majorHAnsi" w:hAnsiTheme="majorHAnsi" w:cstheme="majorHAnsi"/>
                <w:color w:val="auto"/>
                <w:szCs w:val="22"/>
              </w:rPr>
              <w:t>”.</w:t>
            </w:r>
          </w:p>
        </w:tc>
      </w:tr>
      <w:tr w:rsidR="009A4FB5" w:rsidRPr="00D96E79" w14:paraId="3B594F8E" w14:textId="77777777" w:rsidTr="4D29948F">
        <w:trPr>
          <w:cantSplit/>
          <w:trHeight w:val="562"/>
        </w:trPr>
        <w:tc>
          <w:tcPr>
            <w:tcW w:w="2552" w:type="dxa"/>
            <w:vAlign w:val="center"/>
          </w:tcPr>
          <w:p w14:paraId="30B97F6D" w14:textId="0ABE285F" w:rsidR="005F2676" w:rsidRPr="00D96E79" w:rsidRDefault="005F2676" w:rsidP="00995AE0">
            <w:pPr>
              <w:tabs>
                <w:tab w:val="left" w:pos="5954"/>
              </w:tabs>
              <w:snapToGrid w:val="0"/>
              <w:rPr>
                <w:rFonts w:asciiTheme="majorHAnsi" w:hAnsiTheme="majorHAnsi" w:cstheme="majorHAnsi"/>
                <w:b/>
                <w:color w:val="auto"/>
                <w:szCs w:val="22"/>
              </w:rPr>
            </w:pPr>
            <w:r w:rsidRPr="005F2676">
              <w:rPr>
                <w:rFonts w:asciiTheme="majorHAnsi" w:hAnsiTheme="majorHAnsi" w:cstheme="majorHAnsi"/>
                <w:b/>
                <w:color w:val="auto"/>
                <w:szCs w:val="22"/>
              </w:rPr>
              <w:t xml:space="preserve">Przedsiębiorstwa </w:t>
            </w:r>
            <w:r w:rsidR="00F85058">
              <w:rPr>
                <w:rFonts w:asciiTheme="majorHAnsi" w:hAnsiTheme="majorHAnsi" w:cstheme="majorHAnsi"/>
                <w:b/>
                <w:color w:val="auto"/>
                <w:szCs w:val="22"/>
              </w:rPr>
              <w:t>P</w:t>
            </w:r>
            <w:r w:rsidR="00F85058" w:rsidRPr="005F2676">
              <w:rPr>
                <w:rFonts w:asciiTheme="majorHAnsi" w:hAnsiTheme="majorHAnsi" w:cstheme="majorHAnsi"/>
                <w:b/>
                <w:color w:val="auto"/>
                <w:szCs w:val="22"/>
              </w:rPr>
              <w:t>artnerskie</w:t>
            </w:r>
          </w:p>
        </w:tc>
        <w:tc>
          <w:tcPr>
            <w:tcW w:w="6520" w:type="dxa"/>
            <w:vAlign w:val="center"/>
          </w:tcPr>
          <w:p w14:paraId="575A3969" w14:textId="6F680FC6" w:rsidR="005F2676" w:rsidRPr="00D96E79" w:rsidRDefault="005F2676" w:rsidP="00995AE0">
            <w:pPr>
              <w:tabs>
                <w:tab w:val="left" w:pos="2544"/>
                <w:tab w:val="left" w:pos="5954"/>
              </w:tabs>
              <w:snapToGrid w:val="0"/>
              <w:jc w:val="both"/>
              <w:rPr>
                <w:rFonts w:asciiTheme="majorHAnsi" w:hAnsiTheme="majorHAnsi" w:cstheme="majorHAnsi"/>
                <w:color w:val="auto"/>
                <w:szCs w:val="22"/>
              </w:rPr>
            </w:pPr>
            <w:r w:rsidRPr="00752E00">
              <w:rPr>
                <w:rFonts w:asciiTheme="majorHAnsi" w:eastAsia="Times New Roman" w:hAnsiTheme="majorHAnsi" w:cstheme="majorHAnsi"/>
                <w:lang w:eastAsia="pl-PL"/>
              </w:rPr>
              <w:t>oznacza</w:t>
            </w:r>
            <w:r w:rsidR="00736316">
              <w:rPr>
                <w:rFonts w:asciiTheme="majorHAnsi" w:eastAsia="Times New Roman" w:hAnsiTheme="majorHAnsi" w:cstheme="majorHAnsi"/>
                <w:lang w:eastAsia="pl-PL"/>
              </w:rPr>
              <w:t>ją</w:t>
            </w:r>
            <w:r w:rsidRPr="00752E00">
              <w:rPr>
                <w:rFonts w:asciiTheme="majorHAnsi" w:eastAsia="Times New Roman" w:hAnsiTheme="majorHAnsi" w:cstheme="majorHAnsi"/>
                <w:lang w:eastAsia="pl-PL"/>
              </w:rPr>
              <w:t xml:space="preserve"> wszystkie przedsiębiorstwa, które nie są </w:t>
            </w:r>
            <w:r w:rsidR="00736316">
              <w:rPr>
                <w:rFonts w:asciiTheme="majorHAnsi" w:eastAsia="Times New Roman" w:hAnsiTheme="majorHAnsi" w:cstheme="majorHAnsi"/>
                <w:lang w:eastAsia="pl-PL"/>
              </w:rPr>
              <w:t xml:space="preserve">Przedsiębiorstwami </w:t>
            </w:r>
            <w:r w:rsidR="00F85058">
              <w:rPr>
                <w:rFonts w:asciiTheme="majorHAnsi" w:eastAsia="Times New Roman" w:hAnsiTheme="majorHAnsi" w:cstheme="majorHAnsi"/>
                <w:lang w:eastAsia="pl-PL"/>
              </w:rPr>
              <w:t>P</w:t>
            </w:r>
            <w:r w:rsidR="00736316" w:rsidRPr="00752E00">
              <w:rPr>
                <w:rFonts w:asciiTheme="majorHAnsi" w:eastAsia="Times New Roman" w:hAnsiTheme="majorHAnsi" w:cstheme="majorHAnsi"/>
                <w:lang w:eastAsia="pl-PL"/>
              </w:rPr>
              <w:t>owiązan</w:t>
            </w:r>
            <w:r w:rsidR="00736316">
              <w:rPr>
                <w:rFonts w:asciiTheme="majorHAnsi" w:eastAsia="Times New Roman" w:hAnsiTheme="majorHAnsi" w:cstheme="majorHAnsi"/>
                <w:lang w:eastAsia="pl-PL"/>
              </w:rPr>
              <w:t xml:space="preserve">ymi zgodnie z niniejszym </w:t>
            </w:r>
            <w:r w:rsidR="00736316" w:rsidRPr="005C6696">
              <w:rPr>
                <w:rFonts w:asciiTheme="majorHAnsi" w:eastAsia="Times New Roman" w:hAnsiTheme="majorHAnsi" w:cstheme="majorHAnsi"/>
                <w:lang w:eastAsia="pl-PL"/>
              </w:rPr>
              <w:t>Regulaminem</w:t>
            </w:r>
            <w:r w:rsidR="00E2233A">
              <w:rPr>
                <w:rFonts w:asciiTheme="majorHAnsi" w:eastAsia="Times New Roman" w:hAnsiTheme="majorHAnsi" w:cstheme="majorHAnsi"/>
                <w:lang w:eastAsia="pl-PL"/>
              </w:rPr>
              <w:t xml:space="preserve"> </w:t>
            </w:r>
            <w:r w:rsidR="008F08F7">
              <w:rPr>
                <w:rFonts w:asciiTheme="majorHAnsi" w:eastAsia="Times New Roman" w:hAnsiTheme="majorHAnsi" w:cstheme="majorHAnsi"/>
                <w:lang w:eastAsia="pl-PL"/>
              </w:rPr>
              <w:t>oraz</w:t>
            </w:r>
            <w:r w:rsidR="00E2233A">
              <w:rPr>
                <w:rFonts w:asciiTheme="majorHAnsi" w:eastAsia="Times New Roman" w:hAnsiTheme="majorHAnsi" w:cstheme="majorHAnsi"/>
                <w:lang w:eastAsia="pl-PL"/>
              </w:rPr>
              <w:t xml:space="preserve"> Załącznikiem I do GBER</w:t>
            </w:r>
            <w:r w:rsidR="00736316" w:rsidRPr="005C6696">
              <w:rPr>
                <w:rFonts w:asciiTheme="majorHAnsi" w:eastAsia="Times New Roman" w:hAnsiTheme="majorHAnsi" w:cstheme="majorHAnsi"/>
                <w:lang w:eastAsia="pl-PL"/>
              </w:rPr>
              <w:t xml:space="preserve"> i</w:t>
            </w:r>
            <w:r w:rsidRPr="005C6696">
              <w:rPr>
                <w:rFonts w:asciiTheme="majorHAnsi" w:eastAsia="Times New Roman" w:hAnsiTheme="majorHAnsi" w:cstheme="majorHAnsi"/>
                <w:lang w:eastAsia="pl-PL"/>
              </w:rPr>
              <w:t xml:space="preserve"> między którymi istnieją następujące związki - przedsiębiorstwo działające na rynku wyższego szczebla (typu </w:t>
            </w:r>
            <w:proofErr w:type="spellStart"/>
            <w:r w:rsidRPr="005C6696">
              <w:rPr>
                <w:rFonts w:asciiTheme="majorHAnsi" w:eastAsia="Times New Roman" w:hAnsiTheme="majorHAnsi" w:cstheme="majorHAnsi"/>
                <w:lang w:eastAsia="pl-PL"/>
              </w:rPr>
              <w:t>upstream</w:t>
            </w:r>
            <w:proofErr w:type="spellEnd"/>
            <w:r w:rsidRPr="005C6696">
              <w:rPr>
                <w:rFonts w:asciiTheme="majorHAnsi" w:eastAsia="Times New Roman" w:hAnsiTheme="majorHAnsi" w:cstheme="majorHAnsi"/>
                <w:lang w:eastAsia="pl-PL"/>
              </w:rPr>
              <w:t xml:space="preserve">) </w:t>
            </w:r>
            <w:r w:rsidRPr="005C6696">
              <w:rPr>
                <w:rFonts w:asciiTheme="majorHAnsi" w:hAnsiTheme="majorHAnsi" w:cstheme="majorHAnsi"/>
                <w:iCs/>
                <w:color w:val="auto"/>
                <w:szCs w:val="22"/>
              </w:rPr>
              <w:t>posiada</w:t>
            </w:r>
            <w:r w:rsidRPr="005C6696">
              <w:rPr>
                <w:rFonts w:asciiTheme="majorHAnsi" w:eastAsia="Times New Roman" w:hAnsiTheme="majorHAnsi" w:cstheme="majorHAnsi"/>
                <w:lang w:eastAsia="pl-PL"/>
              </w:rPr>
              <w:t xml:space="preserve">, samodzielnie lub wspólnie z co najmniej jednym </w:t>
            </w:r>
            <w:r w:rsidR="00736316" w:rsidRPr="005C6696">
              <w:rPr>
                <w:rFonts w:asciiTheme="majorHAnsi" w:eastAsia="Times New Roman" w:hAnsiTheme="majorHAnsi" w:cstheme="majorHAnsi"/>
                <w:lang w:eastAsia="pl-PL"/>
              </w:rPr>
              <w:t xml:space="preserve">Przedsiębiorstwem </w:t>
            </w:r>
            <w:r w:rsidR="00F85058" w:rsidRPr="005C6696">
              <w:rPr>
                <w:rFonts w:asciiTheme="majorHAnsi" w:eastAsia="Times New Roman" w:hAnsiTheme="majorHAnsi" w:cstheme="majorHAnsi"/>
                <w:lang w:eastAsia="pl-PL"/>
              </w:rPr>
              <w:t>Powiązanym</w:t>
            </w:r>
            <w:r w:rsidRPr="005C6696">
              <w:rPr>
                <w:rFonts w:asciiTheme="majorHAnsi" w:eastAsia="Times New Roman" w:hAnsiTheme="majorHAnsi" w:cstheme="majorHAnsi"/>
                <w:lang w:eastAsia="pl-PL"/>
              </w:rPr>
              <w:t xml:space="preserve">, co najmniej 25% kapitału innego przedsiębiorstwa działającego na rynku niższego szczebla (typu </w:t>
            </w:r>
            <w:proofErr w:type="spellStart"/>
            <w:r w:rsidRPr="005C6696">
              <w:rPr>
                <w:rFonts w:asciiTheme="majorHAnsi" w:eastAsia="Times New Roman" w:hAnsiTheme="majorHAnsi" w:cstheme="majorHAnsi"/>
                <w:lang w:eastAsia="pl-PL"/>
              </w:rPr>
              <w:t>downstream</w:t>
            </w:r>
            <w:proofErr w:type="spellEnd"/>
            <w:r w:rsidRPr="005C6696">
              <w:rPr>
                <w:rFonts w:asciiTheme="majorHAnsi" w:eastAsia="Times New Roman" w:hAnsiTheme="majorHAnsi" w:cstheme="majorHAnsi"/>
                <w:lang w:eastAsia="pl-PL"/>
              </w:rPr>
              <w:t>) lub praw głosu w takim przedsiębiorstwie</w:t>
            </w:r>
            <w:r w:rsidR="00CD068A" w:rsidRPr="005C6696">
              <w:rPr>
                <w:rFonts w:asciiTheme="majorHAnsi" w:eastAsia="Times New Roman" w:hAnsiTheme="majorHAnsi" w:cstheme="majorHAnsi"/>
                <w:lang w:eastAsia="pl-PL"/>
              </w:rPr>
              <w:t>.</w:t>
            </w:r>
          </w:p>
        </w:tc>
      </w:tr>
      <w:tr w:rsidR="009A4FB5" w:rsidRPr="00D96E79" w14:paraId="0BBBFA08" w14:textId="77777777" w:rsidTr="4D29948F">
        <w:trPr>
          <w:cantSplit/>
          <w:trHeight w:val="562"/>
        </w:trPr>
        <w:tc>
          <w:tcPr>
            <w:tcW w:w="2552" w:type="dxa"/>
            <w:vAlign w:val="center"/>
          </w:tcPr>
          <w:p w14:paraId="41DB6DD0" w14:textId="6F6A30A4" w:rsidR="00E22BC0" w:rsidRPr="00D96E79" w:rsidRDefault="00E22BC0" w:rsidP="00995AE0">
            <w:pPr>
              <w:tabs>
                <w:tab w:val="left" w:pos="5954"/>
              </w:tabs>
              <w:snapToGrid w:val="0"/>
              <w:rPr>
                <w:rFonts w:asciiTheme="majorHAnsi" w:hAnsiTheme="majorHAnsi" w:cstheme="majorHAnsi"/>
                <w:b/>
                <w:color w:val="auto"/>
                <w:szCs w:val="22"/>
              </w:rPr>
            </w:pPr>
            <w:r w:rsidRPr="00E22BC0">
              <w:rPr>
                <w:rFonts w:asciiTheme="majorHAnsi" w:hAnsiTheme="majorHAnsi" w:cstheme="majorHAnsi"/>
                <w:b/>
                <w:color w:val="auto"/>
                <w:szCs w:val="22"/>
              </w:rPr>
              <w:lastRenderedPageBreak/>
              <w:t xml:space="preserve">Przedsiębiorstwa </w:t>
            </w:r>
            <w:r w:rsidR="00F85058">
              <w:rPr>
                <w:rFonts w:asciiTheme="majorHAnsi" w:hAnsiTheme="majorHAnsi" w:cstheme="majorHAnsi"/>
                <w:b/>
                <w:color w:val="auto"/>
                <w:szCs w:val="22"/>
              </w:rPr>
              <w:t>P</w:t>
            </w:r>
            <w:r w:rsidR="00F85058" w:rsidRPr="00E22BC0">
              <w:rPr>
                <w:rFonts w:asciiTheme="majorHAnsi" w:hAnsiTheme="majorHAnsi" w:cstheme="majorHAnsi"/>
                <w:b/>
                <w:color w:val="auto"/>
                <w:szCs w:val="22"/>
              </w:rPr>
              <w:t>owiązane</w:t>
            </w:r>
          </w:p>
        </w:tc>
        <w:tc>
          <w:tcPr>
            <w:tcW w:w="6520" w:type="dxa"/>
            <w:vAlign w:val="center"/>
          </w:tcPr>
          <w:p w14:paraId="1A10A5F9" w14:textId="4CEE84C2" w:rsidR="00E22BC0" w:rsidRPr="00D96E79" w:rsidRDefault="00E22BC0" w:rsidP="00995AE0">
            <w:pPr>
              <w:pStyle w:val="Default"/>
              <w:tabs>
                <w:tab w:val="left" w:pos="5954"/>
              </w:tabs>
              <w:snapToGrid w:val="0"/>
              <w:jc w:val="both"/>
              <w:rPr>
                <w:rFonts w:asciiTheme="majorHAnsi" w:hAnsiTheme="majorHAnsi" w:cstheme="majorHAnsi"/>
                <w:color w:val="auto"/>
                <w:szCs w:val="22"/>
              </w:rPr>
            </w:pPr>
            <w:r w:rsidRPr="00E22BC0">
              <w:rPr>
                <w:rFonts w:asciiTheme="majorHAnsi" w:hAnsiTheme="majorHAnsi" w:cstheme="majorHAnsi"/>
                <w:color w:val="auto"/>
                <w:sz w:val="22"/>
                <w:szCs w:val="22"/>
              </w:rPr>
              <w:t xml:space="preserve">oznaczają przedsiębiorstwa, które pozostają w jednym z poniższych związków: </w:t>
            </w:r>
            <w:r>
              <w:rPr>
                <w:rFonts w:asciiTheme="majorHAnsi" w:hAnsiTheme="majorHAnsi" w:cstheme="majorHAnsi"/>
                <w:color w:val="auto"/>
                <w:sz w:val="22"/>
                <w:szCs w:val="22"/>
              </w:rPr>
              <w:t xml:space="preserve">(i) </w:t>
            </w:r>
            <w:r w:rsidRPr="00E22BC0">
              <w:rPr>
                <w:rFonts w:asciiTheme="majorHAnsi" w:hAnsiTheme="majorHAnsi" w:cstheme="majorHAnsi"/>
                <w:color w:val="auto"/>
                <w:sz w:val="22"/>
                <w:szCs w:val="22"/>
              </w:rPr>
              <w:t>przedsiębiorstwo ma większość praw głosu w innym przedsiębiorstwie w roli udziałowca/akcjonariusza lub członka</w:t>
            </w:r>
            <w:r>
              <w:rPr>
                <w:rFonts w:asciiTheme="majorHAnsi" w:hAnsiTheme="majorHAnsi" w:cstheme="majorHAnsi"/>
                <w:color w:val="auto"/>
                <w:sz w:val="22"/>
                <w:szCs w:val="22"/>
              </w:rPr>
              <w:t xml:space="preserve">, (ii) </w:t>
            </w:r>
            <w:r w:rsidRPr="00E22BC0">
              <w:rPr>
                <w:rFonts w:asciiTheme="majorHAnsi" w:hAnsiTheme="majorHAnsi" w:cstheme="majorHAnsi"/>
                <w:color w:val="auto"/>
                <w:sz w:val="22"/>
                <w:szCs w:val="22"/>
              </w:rPr>
              <w:t>przedsiębiorstwo ma prawo wyznaczyć lub odwołać większość członków organu administracyjnego, zarządzającego lub nadzorczego innego przedsiębiorstwa</w:t>
            </w:r>
            <w:r>
              <w:rPr>
                <w:rFonts w:asciiTheme="majorHAnsi" w:hAnsiTheme="majorHAnsi" w:cstheme="majorHAnsi"/>
                <w:color w:val="auto"/>
                <w:sz w:val="22"/>
                <w:szCs w:val="22"/>
              </w:rPr>
              <w:t xml:space="preserve">, (iii) </w:t>
            </w:r>
            <w:r w:rsidRPr="00E22BC0">
              <w:rPr>
                <w:rFonts w:asciiTheme="majorHAnsi" w:hAnsiTheme="majorHAnsi" w:cstheme="majorHAnsi"/>
                <w:color w:val="auto"/>
                <w:sz w:val="22"/>
                <w:szCs w:val="22"/>
              </w:rPr>
              <w:t>przedsiębiorstwo ma prawo wywierać dominujący wpływ na inne przedsiębiorstwo na podstawie umowy zawartej z tym przedsiębiorstwem lub postanowień w jego statucie lub umowie spółki</w:t>
            </w:r>
            <w:r>
              <w:rPr>
                <w:rFonts w:asciiTheme="majorHAnsi" w:hAnsiTheme="majorHAnsi" w:cstheme="majorHAnsi"/>
                <w:color w:val="auto"/>
                <w:sz w:val="22"/>
                <w:szCs w:val="22"/>
              </w:rPr>
              <w:t xml:space="preserve">, (iv) </w:t>
            </w:r>
            <w:r w:rsidRPr="00E22BC0">
              <w:rPr>
                <w:rFonts w:asciiTheme="majorHAnsi" w:hAnsiTheme="majorHAnsi" w:cstheme="majorHAnsi"/>
                <w:color w:val="auto"/>
                <w:sz w:val="22"/>
                <w:szCs w:val="22"/>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r w:rsidR="00736316">
              <w:rPr>
                <w:rFonts w:asciiTheme="majorHAnsi" w:hAnsiTheme="majorHAnsi" w:cstheme="majorHAnsi"/>
                <w:color w:val="auto"/>
                <w:sz w:val="22"/>
                <w:szCs w:val="22"/>
              </w:rPr>
              <w:t xml:space="preserve">, z uwzględnieniem metodologii przyjętej w Załączniku I do </w:t>
            </w:r>
            <w:r w:rsidR="004760A8">
              <w:rPr>
                <w:rFonts w:asciiTheme="majorHAnsi" w:hAnsiTheme="majorHAnsi" w:cstheme="majorHAnsi"/>
                <w:color w:val="auto"/>
                <w:sz w:val="22"/>
                <w:szCs w:val="22"/>
              </w:rPr>
              <w:t>GBER</w:t>
            </w:r>
            <w:r w:rsidR="00736316">
              <w:rPr>
                <w:rFonts w:asciiTheme="majorHAnsi" w:hAnsiTheme="majorHAnsi" w:cstheme="majorHAnsi"/>
                <w:color w:val="auto"/>
                <w:sz w:val="22"/>
                <w:szCs w:val="22"/>
              </w:rPr>
              <w:t>.</w:t>
            </w:r>
          </w:p>
        </w:tc>
      </w:tr>
      <w:tr w:rsidR="004B1AC3" w:rsidRPr="00D96E79" w14:paraId="2DD41165" w14:textId="77777777" w:rsidTr="4D29948F">
        <w:trPr>
          <w:cantSplit/>
          <w:trHeight w:val="562"/>
        </w:trPr>
        <w:tc>
          <w:tcPr>
            <w:tcW w:w="2552" w:type="dxa"/>
            <w:vAlign w:val="center"/>
          </w:tcPr>
          <w:p w14:paraId="4CD61E71" w14:textId="08FB840E" w:rsidR="004B1AC3" w:rsidRPr="00E22BC0" w:rsidRDefault="004B1AC3" w:rsidP="004B1AC3">
            <w:pPr>
              <w:tabs>
                <w:tab w:val="left" w:pos="5954"/>
              </w:tabs>
              <w:snapToGrid w:val="0"/>
              <w:rPr>
                <w:rFonts w:asciiTheme="majorHAnsi" w:hAnsiTheme="majorHAnsi" w:cstheme="majorHAnsi"/>
                <w:b/>
                <w:color w:val="auto"/>
                <w:szCs w:val="22"/>
              </w:rPr>
            </w:pPr>
            <w:r>
              <w:rPr>
                <w:rFonts w:asciiTheme="majorHAnsi" w:hAnsiTheme="majorHAnsi" w:cstheme="majorHAnsi"/>
                <w:b/>
                <w:color w:val="auto"/>
                <w:szCs w:val="22"/>
              </w:rPr>
              <w:t>Przedsiębiorstwo znajdujące się w trudnej sytuacji</w:t>
            </w:r>
          </w:p>
        </w:tc>
        <w:tc>
          <w:tcPr>
            <w:tcW w:w="6520" w:type="dxa"/>
            <w:vAlign w:val="center"/>
          </w:tcPr>
          <w:p w14:paraId="4D5AC212" w14:textId="3405CE6D" w:rsidR="004B1AC3" w:rsidRPr="00E22BC0" w:rsidRDefault="004B1AC3" w:rsidP="004B1AC3">
            <w:pPr>
              <w:pStyle w:val="Default"/>
              <w:tabs>
                <w:tab w:val="left" w:pos="5954"/>
              </w:tabs>
              <w:snapToGrid w:val="0"/>
              <w:jc w:val="both"/>
              <w:rPr>
                <w:rFonts w:asciiTheme="majorHAnsi" w:hAnsiTheme="majorHAnsi" w:cstheme="majorHAnsi"/>
                <w:color w:val="auto"/>
                <w:sz w:val="22"/>
                <w:szCs w:val="22"/>
              </w:rPr>
            </w:pPr>
            <w:r w:rsidRPr="00D53D31">
              <w:rPr>
                <w:rFonts w:asciiTheme="majorHAnsi" w:hAnsiTheme="majorHAnsi" w:cstheme="majorHAnsi"/>
                <w:color w:val="auto"/>
                <w:sz w:val="22"/>
                <w:szCs w:val="22"/>
              </w:rPr>
              <w:t>oznacza przedsiębiorstwo znaj</w:t>
            </w:r>
            <w:r>
              <w:rPr>
                <w:rFonts w:asciiTheme="majorHAnsi" w:hAnsiTheme="majorHAnsi" w:cstheme="majorHAnsi"/>
                <w:color w:val="auto"/>
                <w:sz w:val="22"/>
                <w:szCs w:val="22"/>
              </w:rPr>
              <w:t xml:space="preserve">dujące się w trudnej sytuacji w </w:t>
            </w:r>
            <w:r w:rsidRPr="00D53D31">
              <w:rPr>
                <w:rFonts w:asciiTheme="majorHAnsi" w:hAnsiTheme="majorHAnsi" w:cstheme="majorHAnsi"/>
                <w:color w:val="auto"/>
                <w:sz w:val="22"/>
                <w:szCs w:val="22"/>
              </w:rPr>
              <w:t xml:space="preserve">rozumieniu art. 2 pkt 18) </w:t>
            </w:r>
            <w:r>
              <w:rPr>
                <w:rFonts w:asciiTheme="majorHAnsi" w:hAnsiTheme="majorHAnsi" w:cstheme="majorHAnsi"/>
                <w:color w:val="auto"/>
                <w:sz w:val="22"/>
                <w:szCs w:val="22"/>
              </w:rPr>
              <w:t xml:space="preserve">GBER. </w:t>
            </w:r>
          </w:p>
        </w:tc>
      </w:tr>
      <w:tr w:rsidR="009A4FB5" w:rsidRPr="00D96E79" w14:paraId="6A91D988" w14:textId="77777777" w:rsidTr="4D29948F">
        <w:trPr>
          <w:cantSplit/>
          <w:trHeight w:val="562"/>
        </w:trPr>
        <w:tc>
          <w:tcPr>
            <w:tcW w:w="2552" w:type="dxa"/>
            <w:vAlign w:val="center"/>
          </w:tcPr>
          <w:p w14:paraId="11DCD03D" w14:textId="0486844F" w:rsidR="00744A15" w:rsidRPr="00E22BC0" w:rsidRDefault="00744A15" w:rsidP="00995AE0">
            <w:pPr>
              <w:tabs>
                <w:tab w:val="left" w:pos="5954"/>
              </w:tabs>
              <w:snapToGrid w:val="0"/>
              <w:rPr>
                <w:rFonts w:asciiTheme="majorHAnsi" w:hAnsiTheme="majorHAnsi" w:cstheme="majorHAnsi"/>
                <w:b/>
                <w:color w:val="auto"/>
                <w:szCs w:val="22"/>
              </w:rPr>
            </w:pPr>
            <w:r>
              <w:rPr>
                <w:rFonts w:asciiTheme="majorHAnsi" w:hAnsiTheme="majorHAnsi" w:cstheme="majorHAnsi"/>
                <w:b/>
                <w:color w:val="auto"/>
                <w:szCs w:val="22"/>
              </w:rPr>
              <w:t>Przychody</w:t>
            </w:r>
          </w:p>
        </w:tc>
        <w:tc>
          <w:tcPr>
            <w:tcW w:w="6520" w:type="dxa"/>
            <w:vAlign w:val="center"/>
          </w:tcPr>
          <w:p w14:paraId="54E6DF88" w14:textId="604C677C" w:rsidR="0065612E" w:rsidRPr="0065612E" w:rsidRDefault="0065612E" w:rsidP="00995AE0">
            <w:pPr>
              <w:spacing w:before="6" w:afterLines="32" w:after="76"/>
              <w:jc w:val="both"/>
              <w:rPr>
                <w:rFonts w:asciiTheme="majorHAnsi" w:hAnsiTheme="majorHAnsi" w:cstheme="majorHAnsi"/>
              </w:rPr>
            </w:pPr>
            <w:r>
              <w:rPr>
                <w:rFonts w:asciiTheme="majorHAnsi" w:hAnsiTheme="majorHAnsi" w:cstheme="majorHAnsi"/>
                <w:color w:val="auto"/>
                <w:szCs w:val="22"/>
              </w:rPr>
              <w:t>oznacza</w:t>
            </w:r>
            <w:r w:rsidRPr="0065612E">
              <w:rPr>
                <w:rFonts w:asciiTheme="majorHAnsi" w:hAnsiTheme="majorHAnsi" w:cstheme="majorHAnsi"/>
              </w:rPr>
              <w:t xml:space="preserve">: </w:t>
            </w:r>
          </w:p>
          <w:p w14:paraId="381A498F" w14:textId="3440F86A" w:rsidR="0065612E" w:rsidRPr="0065612E" w:rsidRDefault="0065612E" w:rsidP="0066218B">
            <w:pPr>
              <w:pStyle w:val="Akapitzlist"/>
              <w:numPr>
                <w:ilvl w:val="0"/>
                <w:numId w:val="66"/>
              </w:numPr>
              <w:spacing w:before="6" w:afterLines="32" w:after="76"/>
              <w:jc w:val="both"/>
              <w:rPr>
                <w:rFonts w:asciiTheme="majorHAnsi" w:hAnsiTheme="majorHAnsi" w:cstheme="majorHAnsi"/>
              </w:rPr>
            </w:pPr>
            <w:r w:rsidRPr="0065612E">
              <w:rPr>
                <w:rFonts w:asciiTheme="majorHAnsi" w:hAnsiTheme="majorHAnsi" w:cstheme="majorHAnsi"/>
              </w:rPr>
              <w:t>sprzedaż towarów i usług wykazaną w deklaracji JPK V7M  – w</w:t>
            </w:r>
            <w:r w:rsidR="00842AE1">
              <w:rPr>
                <w:rFonts w:asciiTheme="majorHAnsi" w:hAnsiTheme="majorHAnsi" w:cstheme="majorHAnsi"/>
              </w:rPr>
              <w:t> </w:t>
            </w:r>
            <w:r w:rsidRPr="0065612E">
              <w:rPr>
                <w:rFonts w:asciiTheme="majorHAnsi" w:hAnsiTheme="majorHAnsi" w:cstheme="majorHAnsi"/>
              </w:rPr>
              <w:t xml:space="preserve">stosunku do Beneficjentów będących czynnymi podatnikami VAT rozliczającymi się miesięcznie; </w:t>
            </w:r>
          </w:p>
          <w:p w14:paraId="6384D507" w14:textId="4CBE8311" w:rsidR="0065612E" w:rsidRPr="0065612E" w:rsidRDefault="1F92137F" w:rsidP="39D29BFF">
            <w:pPr>
              <w:pStyle w:val="Akapitzlist"/>
              <w:numPr>
                <w:ilvl w:val="0"/>
                <w:numId w:val="66"/>
              </w:numPr>
              <w:spacing w:before="6" w:afterLines="32" w:after="76"/>
              <w:jc w:val="both"/>
              <w:rPr>
                <w:rFonts w:asciiTheme="majorHAnsi" w:hAnsiTheme="majorHAnsi" w:cstheme="majorBidi"/>
              </w:rPr>
            </w:pPr>
            <w:r w:rsidRPr="39D29BFF">
              <w:rPr>
                <w:rFonts w:asciiTheme="majorHAnsi" w:hAnsiTheme="majorHAnsi" w:cstheme="majorBidi"/>
              </w:rPr>
              <w:t>sprzedaż towarów i usług wykazaną w deklaracji JPK V7K (w</w:t>
            </w:r>
            <w:r w:rsidR="00842AE1" w:rsidRPr="39D29BFF">
              <w:rPr>
                <w:rFonts w:asciiTheme="majorHAnsi" w:hAnsiTheme="majorHAnsi" w:cstheme="majorBidi"/>
              </w:rPr>
              <w:t> </w:t>
            </w:r>
            <w:r w:rsidRPr="39D29BFF">
              <w:rPr>
                <w:rFonts w:asciiTheme="majorHAnsi" w:hAnsiTheme="majorHAnsi" w:cstheme="majorBidi"/>
              </w:rPr>
              <w:t xml:space="preserve">zakresie </w:t>
            </w:r>
            <w:r w:rsidR="4B5B2AB6" w:rsidRPr="39D29BFF">
              <w:rPr>
                <w:rFonts w:asciiTheme="majorHAnsi" w:hAnsiTheme="majorHAnsi" w:cstheme="majorBidi"/>
              </w:rPr>
              <w:t xml:space="preserve">sprzedaży </w:t>
            </w:r>
            <w:r w:rsidRPr="39D29BFF">
              <w:rPr>
                <w:rFonts w:asciiTheme="majorHAnsi" w:hAnsiTheme="majorHAnsi" w:cstheme="majorBidi"/>
              </w:rPr>
              <w:t xml:space="preserve">za dany miesiąc) – w stosunku do </w:t>
            </w:r>
            <w:r w:rsidR="00A65AED">
              <w:rPr>
                <w:rFonts w:asciiTheme="majorHAnsi" w:hAnsiTheme="majorHAnsi" w:cstheme="majorBidi"/>
              </w:rPr>
              <w:t>B</w:t>
            </w:r>
            <w:r w:rsidR="00A65AED" w:rsidRPr="39D29BFF">
              <w:rPr>
                <w:rFonts w:asciiTheme="majorHAnsi" w:hAnsiTheme="majorHAnsi" w:cstheme="majorBidi"/>
              </w:rPr>
              <w:t>eneficjentów</w:t>
            </w:r>
            <w:r w:rsidRPr="39D29BFF">
              <w:rPr>
                <w:rFonts w:asciiTheme="majorHAnsi" w:hAnsiTheme="majorHAnsi" w:cstheme="majorBidi"/>
              </w:rPr>
              <w:t xml:space="preserve">, będących czynnymi podatnikami VAT rozliczającymi się kwartalnie; </w:t>
            </w:r>
          </w:p>
          <w:p w14:paraId="79ED64D3" w14:textId="5C7486E0" w:rsidR="0065612E" w:rsidRPr="0065612E" w:rsidRDefault="1F92137F" w:rsidP="39D29BFF">
            <w:pPr>
              <w:pStyle w:val="Akapitzlist"/>
              <w:numPr>
                <w:ilvl w:val="0"/>
                <w:numId w:val="66"/>
              </w:numPr>
              <w:spacing w:before="6" w:afterLines="32" w:after="76"/>
              <w:jc w:val="both"/>
              <w:rPr>
                <w:rFonts w:asciiTheme="majorHAnsi" w:hAnsiTheme="majorHAnsi" w:cstheme="majorBidi"/>
              </w:rPr>
            </w:pPr>
            <w:r w:rsidRPr="39D29BFF">
              <w:rPr>
                <w:rFonts w:asciiTheme="majorHAnsi" w:hAnsiTheme="majorHAnsi" w:cstheme="majorBidi"/>
              </w:rPr>
              <w:t>przychód z innych źródeł (tzw. przychód operacyjny) w</w:t>
            </w:r>
            <w:r w:rsidR="00842AE1" w:rsidRPr="39D29BFF">
              <w:rPr>
                <w:rFonts w:asciiTheme="majorHAnsi" w:hAnsiTheme="majorHAnsi" w:cstheme="majorBidi"/>
              </w:rPr>
              <w:t> </w:t>
            </w:r>
            <w:r w:rsidRPr="39D29BFF">
              <w:rPr>
                <w:rFonts w:asciiTheme="majorHAnsi" w:hAnsiTheme="majorHAnsi" w:cstheme="majorBidi"/>
              </w:rPr>
              <w:t xml:space="preserve">rozumieniu ustawy CIT albo przychód </w:t>
            </w:r>
            <w:r w:rsidR="5CB816D8" w:rsidRPr="39D29BFF">
              <w:rPr>
                <w:rFonts w:asciiTheme="majorHAnsi" w:hAnsiTheme="majorHAnsi" w:cstheme="majorBidi"/>
              </w:rPr>
              <w:t xml:space="preserve">z działalności </w:t>
            </w:r>
            <w:r w:rsidRPr="39D29BFF">
              <w:rPr>
                <w:rFonts w:asciiTheme="majorHAnsi" w:hAnsiTheme="majorHAnsi" w:cstheme="majorBidi"/>
              </w:rPr>
              <w:t xml:space="preserve">w rozumieniu ustawy PIT, stanowiące podstawę do obliczenia zaliczki na podatek CIT albo PIT – w stosunku do </w:t>
            </w:r>
            <w:r w:rsidR="00A65AED">
              <w:rPr>
                <w:rFonts w:asciiTheme="majorHAnsi" w:hAnsiTheme="majorHAnsi" w:cstheme="majorBidi"/>
              </w:rPr>
              <w:t>B</w:t>
            </w:r>
            <w:r w:rsidR="00A65AED" w:rsidRPr="39D29BFF">
              <w:rPr>
                <w:rFonts w:asciiTheme="majorHAnsi" w:hAnsiTheme="majorHAnsi" w:cstheme="majorBidi"/>
              </w:rPr>
              <w:t>eneficjentów</w:t>
            </w:r>
            <w:r w:rsidRPr="39D29BFF">
              <w:rPr>
                <w:rFonts w:asciiTheme="majorHAnsi" w:hAnsiTheme="majorHAnsi" w:cstheme="majorBidi"/>
              </w:rPr>
              <w:t>: (i) będących czynnymi podatnikami VAT wystawiającymi faktury VAT marża (w tym beneficjentów, którzy wykazali co najmniej jedną fakturę objętą obowiązkiem VAT marży), (ii) będących czynnymi podatnikami VAT, rozliczającymi się kasowo, (iii) świadczących tylko i</w:t>
            </w:r>
            <w:r w:rsidR="00842AE1" w:rsidRPr="39D29BFF">
              <w:rPr>
                <w:rFonts w:asciiTheme="majorHAnsi" w:hAnsiTheme="majorHAnsi" w:cstheme="majorBidi"/>
              </w:rPr>
              <w:t> </w:t>
            </w:r>
            <w:r w:rsidRPr="39D29BFF">
              <w:rPr>
                <w:rFonts w:asciiTheme="majorHAnsi" w:hAnsiTheme="majorHAnsi" w:cstheme="majorBidi"/>
              </w:rPr>
              <w:t>wyłącznie czynności zwolnione z VAT (zwolnienie przedmiotowe), (iv) niebędących podatnikami VAT (w tym beneficjentów zwolnionych podmiotowo z VAT), oraz (v) rozliczających się ryczałtem od przychodów ewidencjonowanych</w:t>
            </w:r>
            <w:r w:rsidR="00AC49B8">
              <w:rPr>
                <w:rFonts w:asciiTheme="majorHAnsi" w:hAnsiTheme="majorHAnsi" w:cstheme="majorBidi"/>
              </w:rPr>
              <w:t>;</w:t>
            </w:r>
            <w:r w:rsidR="00E4115B">
              <w:rPr>
                <w:rFonts w:asciiTheme="majorHAnsi" w:hAnsiTheme="majorHAnsi" w:cstheme="majorBidi"/>
              </w:rPr>
              <w:t xml:space="preserve"> oraz</w:t>
            </w:r>
          </w:p>
          <w:p w14:paraId="5F2D5E91" w14:textId="50E17100" w:rsidR="00744A15" w:rsidRPr="0065612E" w:rsidRDefault="1F92137F" w:rsidP="39D29BFF">
            <w:pPr>
              <w:pStyle w:val="Akapitzlist"/>
              <w:numPr>
                <w:ilvl w:val="0"/>
                <w:numId w:val="66"/>
              </w:numPr>
              <w:spacing w:before="6" w:afterLines="32" w:after="76"/>
              <w:jc w:val="both"/>
              <w:rPr>
                <w:rFonts w:asciiTheme="majorHAnsi" w:hAnsiTheme="majorHAnsi" w:cstheme="majorBidi"/>
              </w:rPr>
            </w:pPr>
            <w:r w:rsidRPr="39D29BFF">
              <w:rPr>
                <w:rFonts w:asciiTheme="majorHAnsi" w:hAnsiTheme="majorHAnsi" w:cstheme="majorBidi"/>
              </w:rPr>
              <w:t xml:space="preserve">kwotę </w:t>
            </w:r>
            <w:r w:rsidR="5B031521" w:rsidRPr="39D29BFF">
              <w:rPr>
                <w:rFonts w:asciiTheme="majorHAnsi" w:hAnsiTheme="majorHAnsi" w:cstheme="majorBidi"/>
              </w:rPr>
              <w:t xml:space="preserve">wyliczoną </w:t>
            </w:r>
            <w:r w:rsidRPr="39D29BFF">
              <w:rPr>
                <w:rFonts w:asciiTheme="majorHAnsi" w:hAnsiTheme="majorHAnsi" w:cstheme="majorBidi"/>
              </w:rPr>
              <w:t xml:space="preserve">przez </w:t>
            </w:r>
            <w:r w:rsidR="00756CAD">
              <w:rPr>
                <w:rFonts w:asciiTheme="majorHAnsi" w:hAnsiTheme="majorHAnsi" w:cstheme="majorBidi"/>
              </w:rPr>
              <w:t>B</w:t>
            </w:r>
            <w:r w:rsidR="00756CAD" w:rsidRPr="39D29BFF">
              <w:rPr>
                <w:rFonts w:asciiTheme="majorHAnsi" w:hAnsiTheme="majorHAnsi" w:cstheme="majorBidi"/>
              </w:rPr>
              <w:t xml:space="preserve">eneficjenta </w:t>
            </w:r>
            <w:r w:rsidRPr="39D29BFF">
              <w:rPr>
                <w:rFonts w:asciiTheme="majorHAnsi" w:hAnsiTheme="majorHAnsi" w:cstheme="majorBidi"/>
              </w:rPr>
              <w:t xml:space="preserve">na podstawie wystawionych faktur lub rachunków – w stosunku do </w:t>
            </w:r>
            <w:r w:rsidR="007B0B7E">
              <w:rPr>
                <w:rFonts w:asciiTheme="majorHAnsi" w:hAnsiTheme="majorHAnsi" w:cstheme="majorBidi"/>
              </w:rPr>
              <w:t>B</w:t>
            </w:r>
            <w:r w:rsidR="007B0B7E" w:rsidRPr="39D29BFF">
              <w:rPr>
                <w:rFonts w:asciiTheme="majorHAnsi" w:hAnsiTheme="majorHAnsi" w:cstheme="majorBidi"/>
              </w:rPr>
              <w:t xml:space="preserve">eneficjenta </w:t>
            </w:r>
            <w:r w:rsidRPr="39D29BFF">
              <w:rPr>
                <w:rFonts w:asciiTheme="majorHAnsi" w:hAnsiTheme="majorHAnsi" w:cstheme="majorBidi"/>
              </w:rPr>
              <w:t>korzystającego z karty podatkowej (niebędącego czynnym podatnikiem VAT).</w:t>
            </w:r>
            <w:r w:rsidR="00744A15" w:rsidRPr="39D29BFF">
              <w:rPr>
                <w:rFonts w:asciiTheme="majorHAnsi" w:hAnsiTheme="majorHAnsi" w:cstheme="majorBidi"/>
              </w:rPr>
              <w:t xml:space="preserve"> </w:t>
            </w:r>
          </w:p>
        </w:tc>
      </w:tr>
      <w:tr w:rsidR="00576A93" w:rsidRPr="00D96E79" w14:paraId="37A6E561" w14:textId="77777777" w:rsidTr="4D29948F">
        <w:trPr>
          <w:cantSplit/>
          <w:trHeight w:val="427"/>
        </w:trPr>
        <w:tc>
          <w:tcPr>
            <w:tcW w:w="2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30E091A" w14:textId="1E455775" w:rsidR="00B91AFA" w:rsidRPr="00D96E79" w:rsidRDefault="00B91AFA"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Raj Podatkowy</w:t>
            </w:r>
          </w:p>
        </w:tc>
        <w:tc>
          <w:tcPr>
            <w:tcW w:w="6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C800E06" w14:textId="69361F5F" w:rsidR="00B91AFA" w:rsidRPr="00D96E79" w:rsidRDefault="00B91AFA" w:rsidP="00995AE0">
            <w:pPr>
              <w:pStyle w:val="Default"/>
              <w:tabs>
                <w:tab w:val="left" w:pos="5954"/>
              </w:tabs>
              <w:snapToGrid w:val="0"/>
              <w:jc w:val="both"/>
              <w:rPr>
                <w:rFonts w:asciiTheme="majorHAnsi" w:hAnsiTheme="majorHAnsi" w:cstheme="majorHAnsi"/>
                <w:color w:val="auto"/>
                <w:sz w:val="22"/>
                <w:szCs w:val="22"/>
              </w:rPr>
            </w:pPr>
            <w:r w:rsidRPr="00D96E79">
              <w:rPr>
                <w:rFonts w:asciiTheme="majorHAnsi" w:hAnsiTheme="majorHAnsi" w:cstheme="majorHAnsi"/>
                <w:color w:val="auto"/>
                <w:sz w:val="22"/>
                <w:szCs w:val="22"/>
              </w:rPr>
              <w:t>oznacza „raj podatkowy” w rozumieniu Konkluzji Rady UE w sprawie zrewidowanej listy państw nie współpracujących w celach podatkowych (2020/C 64/03</w:t>
            </w:r>
            <w:r w:rsidR="007F517B">
              <w:rPr>
                <w:rFonts w:asciiTheme="majorHAnsi" w:hAnsiTheme="majorHAnsi" w:cstheme="majorHAnsi"/>
                <w:color w:val="auto"/>
                <w:sz w:val="22"/>
                <w:szCs w:val="22"/>
              </w:rPr>
              <w:t xml:space="preserve">, </w:t>
            </w:r>
            <w:r w:rsidR="007F517B" w:rsidRPr="007F517B">
              <w:rPr>
                <w:rFonts w:asciiTheme="majorHAnsi" w:hAnsiTheme="majorHAnsi" w:cstheme="majorHAnsi"/>
                <w:color w:val="auto"/>
                <w:sz w:val="22"/>
                <w:szCs w:val="22"/>
              </w:rPr>
              <w:t>w wersji uwzględniającej zmiany ogłoszone 7</w:t>
            </w:r>
            <w:r w:rsidR="00842AE1">
              <w:rPr>
                <w:rFonts w:asciiTheme="majorHAnsi" w:hAnsiTheme="majorHAnsi" w:cstheme="majorHAnsi"/>
                <w:color w:val="auto"/>
                <w:sz w:val="22"/>
                <w:szCs w:val="22"/>
              </w:rPr>
              <w:t> </w:t>
            </w:r>
            <w:r w:rsidR="007F517B" w:rsidRPr="007F517B">
              <w:rPr>
                <w:rFonts w:asciiTheme="majorHAnsi" w:hAnsiTheme="majorHAnsi" w:cstheme="majorHAnsi"/>
                <w:color w:val="auto"/>
                <w:sz w:val="22"/>
                <w:szCs w:val="22"/>
              </w:rPr>
              <w:t>października 2020 r. w Dzienniku Urzędowym Unii Europejskiej C</w:t>
            </w:r>
            <w:r w:rsidR="00842AE1">
              <w:rPr>
                <w:rFonts w:asciiTheme="majorHAnsi" w:hAnsiTheme="majorHAnsi" w:cstheme="majorHAnsi"/>
                <w:color w:val="auto"/>
                <w:sz w:val="22"/>
                <w:szCs w:val="22"/>
              </w:rPr>
              <w:t> </w:t>
            </w:r>
            <w:r w:rsidR="007F517B" w:rsidRPr="007F517B">
              <w:rPr>
                <w:rFonts w:asciiTheme="majorHAnsi" w:hAnsiTheme="majorHAnsi" w:cstheme="majorHAnsi"/>
                <w:color w:val="auto"/>
                <w:sz w:val="22"/>
                <w:szCs w:val="22"/>
              </w:rPr>
              <w:t>331/3)</w:t>
            </w:r>
            <w:r w:rsidR="00664F3E" w:rsidRPr="00D96E79">
              <w:rPr>
                <w:rFonts w:asciiTheme="majorHAnsi" w:hAnsiTheme="majorHAnsi" w:cstheme="majorHAnsi"/>
                <w:color w:val="auto"/>
                <w:sz w:val="22"/>
                <w:szCs w:val="22"/>
              </w:rPr>
              <w:t>.</w:t>
            </w:r>
          </w:p>
        </w:tc>
      </w:tr>
      <w:tr w:rsidR="00576A93" w:rsidRPr="00D96E79" w14:paraId="7894FF49" w14:textId="77777777" w:rsidTr="4D29948F">
        <w:trPr>
          <w:cantSplit/>
          <w:trHeight w:val="427"/>
        </w:trPr>
        <w:tc>
          <w:tcPr>
            <w:tcW w:w="2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5B42510" w14:textId="16D75F8F" w:rsidR="00E319D2" w:rsidRPr="00D96E79" w:rsidRDefault="00E319D2"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lastRenderedPageBreak/>
              <w:t>Regulamin</w:t>
            </w:r>
          </w:p>
        </w:tc>
        <w:tc>
          <w:tcPr>
            <w:tcW w:w="6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AFEB5E5" w14:textId="52E8B6E9" w:rsidR="00E319D2" w:rsidRPr="00D96E79" w:rsidRDefault="00E319D2" w:rsidP="00995AE0">
            <w:pPr>
              <w:pStyle w:val="Default"/>
              <w:tabs>
                <w:tab w:val="left" w:pos="5954"/>
              </w:tabs>
              <w:snapToGrid w:val="0"/>
              <w:jc w:val="both"/>
              <w:rPr>
                <w:rFonts w:asciiTheme="majorHAnsi" w:hAnsiTheme="majorHAnsi" w:cstheme="majorHAnsi"/>
                <w:color w:val="auto"/>
                <w:sz w:val="22"/>
                <w:szCs w:val="22"/>
              </w:rPr>
            </w:pPr>
            <w:r w:rsidRPr="00D96E79">
              <w:rPr>
                <w:rFonts w:asciiTheme="majorHAnsi" w:hAnsiTheme="majorHAnsi" w:cstheme="majorHAnsi"/>
                <w:color w:val="auto"/>
                <w:sz w:val="22"/>
                <w:szCs w:val="22"/>
              </w:rPr>
              <w:t>oznacza niniejszy regulamin</w:t>
            </w:r>
            <w:r w:rsidR="002B3FE6" w:rsidRPr="00D96E79">
              <w:rPr>
                <w:rFonts w:asciiTheme="majorHAnsi" w:hAnsiTheme="majorHAnsi" w:cstheme="majorHAnsi"/>
                <w:color w:val="auto"/>
                <w:sz w:val="22"/>
                <w:szCs w:val="22"/>
              </w:rPr>
              <w:t>.</w:t>
            </w:r>
          </w:p>
        </w:tc>
      </w:tr>
      <w:tr w:rsidR="00576A93" w:rsidRPr="00D96E79" w14:paraId="319D3D14" w14:textId="77777777" w:rsidTr="4D29948F">
        <w:trPr>
          <w:cantSplit/>
          <w:trHeight w:val="427"/>
        </w:trPr>
        <w:tc>
          <w:tcPr>
            <w:tcW w:w="2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5A1887B" w14:textId="298AFF9E" w:rsidR="00743105" w:rsidRPr="00D96E79" w:rsidRDefault="00743105"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 xml:space="preserve">Rozporządzenie </w:t>
            </w:r>
            <w:proofErr w:type="spellStart"/>
            <w:r w:rsidRPr="00D96E79">
              <w:rPr>
                <w:rFonts w:asciiTheme="majorHAnsi" w:hAnsiTheme="majorHAnsi" w:cstheme="majorHAnsi"/>
                <w:b/>
                <w:color w:val="auto"/>
                <w:szCs w:val="22"/>
              </w:rPr>
              <w:t>eIDAS</w:t>
            </w:r>
            <w:proofErr w:type="spellEnd"/>
          </w:p>
        </w:tc>
        <w:tc>
          <w:tcPr>
            <w:tcW w:w="6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0FDBF35" w14:textId="1D4CFFFB" w:rsidR="00743105" w:rsidRPr="00D96E79" w:rsidRDefault="00743105" w:rsidP="00995AE0">
            <w:pPr>
              <w:pStyle w:val="Default"/>
              <w:tabs>
                <w:tab w:val="left" w:pos="5954"/>
              </w:tabs>
              <w:snapToGrid w:val="0"/>
              <w:jc w:val="both"/>
              <w:rPr>
                <w:rFonts w:asciiTheme="majorHAnsi" w:hAnsiTheme="majorHAnsi" w:cstheme="majorHAnsi"/>
                <w:color w:val="auto"/>
                <w:sz w:val="22"/>
                <w:szCs w:val="22"/>
              </w:rPr>
            </w:pPr>
            <w:r w:rsidRPr="00D96E79">
              <w:rPr>
                <w:rFonts w:asciiTheme="majorHAnsi" w:hAnsiTheme="majorHAnsi" w:cstheme="majorHAnsi"/>
                <w:color w:val="auto"/>
                <w:sz w:val="22"/>
                <w:szCs w:val="22"/>
              </w:rPr>
              <w:t>oznacza Rozporządzenie Parlamentu Europejskiego i Rady (UE) nr 910/2014 z dnia 23 lipca 2014 r. w sprawie identyfikacji elektronicznej i usług zaufania w odniesieniu do transakcji elektronicznych na rynku wewnętrznym oraz uchylającego dyrektywę 1999/93/WE</w:t>
            </w:r>
            <w:r w:rsidR="002B122F">
              <w:rPr>
                <w:rFonts w:asciiTheme="majorHAnsi" w:hAnsiTheme="majorHAnsi" w:cstheme="majorHAnsi"/>
                <w:color w:val="auto"/>
                <w:sz w:val="22"/>
                <w:szCs w:val="22"/>
              </w:rPr>
              <w:t xml:space="preserve"> (</w:t>
            </w:r>
            <w:r w:rsidR="002B122F" w:rsidRPr="002B122F">
              <w:rPr>
                <w:rFonts w:asciiTheme="majorHAnsi" w:hAnsiTheme="majorHAnsi" w:cstheme="majorHAnsi"/>
                <w:color w:val="auto"/>
                <w:sz w:val="22"/>
                <w:szCs w:val="22"/>
              </w:rPr>
              <w:t>Dz</w:t>
            </w:r>
            <w:r w:rsidR="002B122F">
              <w:rPr>
                <w:rFonts w:asciiTheme="majorHAnsi" w:hAnsiTheme="majorHAnsi" w:cstheme="majorHAnsi"/>
                <w:color w:val="auto"/>
                <w:sz w:val="22"/>
                <w:szCs w:val="22"/>
              </w:rPr>
              <w:t xml:space="preserve">.U. UE </w:t>
            </w:r>
            <w:r w:rsidR="002B122F" w:rsidRPr="002B122F">
              <w:rPr>
                <w:rFonts w:asciiTheme="majorHAnsi" w:hAnsiTheme="majorHAnsi" w:cstheme="majorHAnsi"/>
                <w:color w:val="auto"/>
                <w:sz w:val="22"/>
                <w:szCs w:val="22"/>
              </w:rPr>
              <w:t>L 257/7</w:t>
            </w:r>
            <w:r w:rsidR="002B122F">
              <w:rPr>
                <w:rFonts w:asciiTheme="majorHAnsi" w:hAnsiTheme="majorHAnsi" w:cstheme="majorHAnsi"/>
                <w:color w:val="auto"/>
                <w:sz w:val="22"/>
                <w:szCs w:val="22"/>
              </w:rPr>
              <w:t>3).</w:t>
            </w:r>
          </w:p>
        </w:tc>
      </w:tr>
      <w:tr w:rsidR="00576A93" w:rsidRPr="00D96E79" w14:paraId="6B4DDAB2" w14:textId="77777777" w:rsidTr="4D29948F">
        <w:trPr>
          <w:cantSplit/>
          <w:trHeight w:val="427"/>
        </w:trPr>
        <w:tc>
          <w:tcPr>
            <w:tcW w:w="2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873A28D" w14:textId="34EF8289" w:rsidR="00CF14A9" w:rsidRPr="00D96E79" w:rsidRDefault="004760A8" w:rsidP="00995AE0">
            <w:pPr>
              <w:tabs>
                <w:tab w:val="left" w:pos="5954"/>
              </w:tabs>
              <w:snapToGrid w:val="0"/>
              <w:rPr>
                <w:rFonts w:asciiTheme="majorHAnsi" w:hAnsiTheme="majorHAnsi" w:cstheme="majorHAnsi"/>
                <w:b/>
                <w:color w:val="auto"/>
                <w:szCs w:val="22"/>
              </w:rPr>
            </w:pPr>
            <w:r>
              <w:rPr>
                <w:rFonts w:asciiTheme="majorHAnsi" w:hAnsiTheme="majorHAnsi" w:cstheme="majorHAnsi"/>
                <w:b/>
                <w:color w:val="auto"/>
                <w:szCs w:val="22"/>
              </w:rPr>
              <w:t>GBER</w:t>
            </w:r>
          </w:p>
        </w:tc>
        <w:tc>
          <w:tcPr>
            <w:tcW w:w="6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72FAEB3" w14:textId="2B99B233" w:rsidR="00CF14A9" w:rsidRPr="00D96E79" w:rsidRDefault="00E22BC0" w:rsidP="00D66C20">
            <w:pPr>
              <w:jc w:val="both"/>
              <w:rPr>
                <w:rFonts w:asciiTheme="majorHAnsi" w:hAnsiTheme="majorHAnsi" w:cstheme="majorHAnsi"/>
                <w:color w:val="auto"/>
                <w:szCs w:val="22"/>
              </w:rPr>
            </w:pPr>
            <w:r>
              <w:rPr>
                <w:rFonts w:asciiTheme="majorHAnsi" w:hAnsiTheme="majorHAnsi" w:cstheme="majorHAnsi"/>
                <w:color w:val="auto"/>
                <w:szCs w:val="22"/>
              </w:rPr>
              <w:t xml:space="preserve">oznacza </w:t>
            </w:r>
            <w:r w:rsidR="00CF14A9" w:rsidRPr="00173CE6">
              <w:rPr>
                <w:rFonts w:asciiTheme="majorHAnsi" w:hAnsiTheme="majorHAnsi" w:cstheme="majorHAnsi"/>
                <w:color w:val="auto"/>
                <w:szCs w:val="22"/>
              </w:rPr>
              <w:t>Rozporządzeni</w:t>
            </w:r>
            <w:r w:rsidR="00CF14A9">
              <w:rPr>
                <w:rFonts w:asciiTheme="majorHAnsi" w:hAnsiTheme="majorHAnsi" w:cstheme="majorHAnsi"/>
                <w:color w:val="auto"/>
                <w:szCs w:val="22"/>
              </w:rPr>
              <w:t>e</w:t>
            </w:r>
            <w:r w:rsidR="00CF14A9" w:rsidRPr="00173CE6">
              <w:rPr>
                <w:rFonts w:asciiTheme="majorHAnsi" w:hAnsiTheme="majorHAnsi" w:cstheme="majorHAnsi"/>
                <w:color w:val="auto"/>
                <w:szCs w:val="22"/>
              </w:rPr>
              <w:t xml:space="preserve"> Komisji (UE) nr 651/2014 z dnia 17 czerwca 2014 r. uznające niektóre rodzaje pomocy za zgodne z rynkiem wewnętrznym w zastosowaniu art. 107 i 108 Traktatu</w:t>
            </w:r>
            <w:r w:rsidR="00D66C20">
              <w:rPr>
                <w:rFonts w:asciiTheme="majorHAnsi" w:hAnsiTheme="majorHAnsi" w:cstheme="majorHAnsi"/>
                <w:color w:val="auto"/>
                <w:szCs w:val="22"/>
              </w:rPr>
              <w:t xml:space="preserve"> (</w:t>
            </w:r>
            <w:r w:rsidR="00D66C20" w:rsidRPr="002B122F">
              <w:rPr>
                <w:rFonts w:asciiTheme="majorHAnsi" w:hAnsiTheme="majorHAnsi" w:cstheme="majorHAnsi"/>
                <w:color w:val="auto"/>
                <w:szCs w:val="22"/>
              </w:rPr>
              <w:t>Dz</w:t>
            </w:r>
            <w:r w:rsidR="00D66C20">
              <w:rPr>
                <w:rFonts w:asciiTheme="majorHAnsi" w:hAnsiTheme="majorHAnsi" w:cstheme="majorHAnsi"/>
                <w:color w:val="auto"/>
                <w:szCs w:val="22"/>
              </w:rPr>
              <w:t>.U. UE</w:t>
            </w:r>
            <w:r w:rsidR="00D66C20" w:rsidRPr="00D66C20">
              <w:rPr>
                <w:rFonts w:asciiTheme="majorHAnsi" w:hAnsiTheme="majorHAnsi" w:cstheme="majorHAnsi"/>
                <w:color w:val="auto"/>
                <w:szCs w:val="22"/>
              </w:rPr>
              <w:t xml:space="preserve"> L 187/1</w:t>
            </w:r>
            <w:r w:rsidR="00CF14A9">
              <w:rPr>
                <w:rFonts w:asciiTheme="majorHAnsi" w:hAnsiTheme="majorHAnsi" w:cstheme="majorHAnsi"/>
                <w:color w:val="auto"/>
                <w:szCs w:val="22"/>
              </w:rPr>
              <w:t>.</w:t>
            </w:r>
          </w:p>
        </w:tc>
      </w:tr>
      <w:tr w:rsidR="00576A93" w:rsidRPr="00D96E79" w14:paraId="0CB86167" w14:textId="77777777" w:rsidTr="4D29948F">
        <w:trPr>
          <w:cantSplit/>
          <w:trHeight w:val="427"/>
        </w:trPr>
        <w:tc>
          <w:tcPr>
            <w:tcW w:w="2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EE06216" w14:textId="53B4FE33" w:rsidR="002B3FE6" w:rsidRPr="00D96E79" w:rsidRDefault="002B3FE6"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SP</w:t>
            </w:r>
          </w:p>
        </w:tc>
        <w:tc>
          <w:tcPr>
            <w:tcW w:w="6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11FD198" w14:textId="6188C0B1" w:rsidR="002B3FE6" w:rsidRPr="00D96E79" w:rsidRDefault="002B3FE6" w:rsidP="00995AE0">
            <w:pPr>
              <w:pStyle w:val="Default"/>
              <w:tabs>
                <w:tab w:val="left" w:pos="5954"/>
              </w:tabs>
              <w:snapToGrid w:val="0"/>
              <w:jc w:val="both"/>
              <w:rPr>
                <w:rFonts w:asciiTheme="majorHAnsi" w:hAnsiTheme="majorHAnsi" w:cstheme="majorHAnsi"/>
                <w:color w:val="auto"/>
                <w:sz w:val="22"/>
                <w:szCs w:val="22"/>
              </w:rPr>
            </w:pPr>
            <w:r w:rsidRPr="00D96E79">
              <w:rPr>
                <w:rFonts w:asciiTheme="majorHAnsi" w:hAnsiTheme="majorHAnsi" w:cstheme="majorHAnsi"/>
                <w:color w:val="auto"/>
                <w:sz w:val="22"/>
                <w:szCs w:val="22"/>
              </w:rPr>
              <w:t>oznacza Skarb Państwa.</w:t>
            </w:r>
          </w:p>
        </w:tc>
      </w:tr>
      <w:tr w:rsidR="00576A93" w:rsidRPr="00D96E79" w14:paraId="542542D5" w14:textId="77777777" w:rsidTr="4D29948F">
        <w:trPr>
          <w:cantSplit/>
          <w:trHeight w:val="427"/>
        </w:trPr>
        <w:tc>
          <w:tcPr>
            <w:tcW w:w="2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E36431B" w14:textId="00CDE17C" w:rsidR="002B3FE6" w:rsidRPr="00D96E79" w:rsidRDefault="002B3FE6"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Subwencja Finansowa</w:t>
            </w:r>
          </w:p>
        </w:tc>
        <w:tc>
          <w:tcPr>
            <w:tcW w:w="6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2B9274B" w14:textId="4D4EC8A6" w:rsidR="002B3FE6" w:rsidRPr="00D96E79" w:rsidRDefault="002B3FE6" w:rsidP="00995AE0">
            <w:pPr>
              <w:pStyle w:val="Default"/>
              <w:tabs>
                <w:tab w:val="left" w:pos="5954"/>
              </w:tabs>
              <w:snapToGrid w:val="0"/>
              <w:jc w:val="both"/>
              <w:rPr>
                <w:rFonts w:asciiTheme="majorHAnsi" w:hAnsiTheme="majorHAnsi" w:cstheme="majorHAnsi"/>
                <w:color w:val="auto"/>
                <w:sz w:val="22"/>
                <w:szCs w:val="22"/>
              </w:rPr>
            </w:pPr>
            <w:r w:rsidRPr="00D96E79">
              <w:rPr>
                <w:rFonts w:asciiTheme="majorHAnsi" w:hAnsiTheme="majorHAnsi" w:cstheme="majorHAnsi"/>
                <w:color w:val="auto"/>
                <w:sz w:val="22"/>
                <w:szCs w:val="22"/>
              </w:rPr>
              <w:t>oznacza subwencję finansową udzielaną Beneficjentowi przez PFR na podstawie Umowy Subwencji Finansowej na zasadach określonych w</w:t>
            </w:r>
            <w:r w:rsidR="00842AE1">
              <w:rPr>
                <w:rFonts w:asciiTheme="majorHAnsi" w:hAnsiTheme="majorHAnsi" w:cstheme="majorHAnsi"/>
                <w:color w:val="auto"/>
                <w:sz w:val="22"/>
                <w:szCs w:val="22"/>
              </w:rPr>
              <w:t> </w:t>
            </w:r>
            <w:r w:rsidRPr="00D96E79">
              <w:rPr>
                <w:rFonts w:asciiTheme="majorHAnsi" w:hAnsiTheme="majorHAnsi" w:cstheme="majorHAnsi"/>
                <w:color w:val="auto"/>
                <w:sz w:val="22"/>
                <w:szCs w:val="22"/>
              </w:rPr>
              <w:t>Dokumentach Programowych.</w:t>
            </w:r>
          </w:p>
        </w:tc>
      </w:tr>
      <w:tr w:rsidR="00576A93" w:rsidRPr="00D96E79" w14:paraId="438E866C" w14:textId="77777777" w:rsidTr="4D29948F">
        <w:trPr>
          <w:cantSplit/>
          <w:trHeight w:val="427"/>
        </w:trPr>
        <w:tc>
          <w:tcPr>
            <w:tcW w:w="2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8E7EE7" w14:textId="66ED2FCA" w:rsidR="00743105" w:rsidRPr="00D96E79" w:rsidRDefault="00743105"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Tymczasowe Ramy Pomocy</w:t>
            </w:r>
          </w:p>
        </w:tc>
        <w:tc>
          <w:tcPr>
            <w:tcW w:w="6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A741A6" w14:textId="0DCEC36F" w:rsidR="00743105" w:rsidRPr="00D96E79" w:rsidRDefault="007F517B" w:rsidP="00995AE0">
            <w:pPr>
              <w:pStyle w:val="Default"/>
              <w:tabs>
                <w:tab w:val="left" w:pos="5954"/>
              </w:tabs>
              <w:snapToGrid w:val="0"/>
              <w:jc w:val="both"/>
              <w:rPr>
                <w:rFonts w:asciiTheme="majorHAnsi" w:hAnsiTheme="majorHAnsi" w:cstheme="majorHAnsi"/>
                <w:color w:val="auto"/>
                <w:sz w:val="22"/>
                <w:szCs w:val="22"/>
              </w:rPr>
            </w:pPr>
            <w:r w:rsidRPr="007F517B">
              <w:rPr>
                <w:rFonts w:asciiTheme="majorHAnsi" w:hAnsiTheme="majorHAnsi" w:cstheme="majorHAnsi"/>
                <w:color w:val="auto"/>
                <w:sz w:val="22"/>
                <w:szCs w:val="22"/>
              </w:rPr>
              <w:t>oznacza komunikat Komisji Europejskiej z dnia 19 marca 2020 r., uwzględniający dokument pt. „</w:t>
            </w:r>
            <w:r w:rsidRPr="007F517B">
              <w:rPr>
                <w:rFonts w:asciiTheme="majorHAnsi" w:hAnsiTheme="majorHAnsi" w:cstheme="majorHAnsi"/>
                <w:i/>
                <w:color w:val="auto"/>
                <w:sz w:val="22"/>
                <w:szCs w:val="22"/>
              </w:rPr>
              <w:t>Tymczasowe ramy środków pomocy państwa w celu wsparcia gospodarki w kontekście trwającej epidemii COVID-19</w:t>
            </w:r>
            <w:r w:rsidRPr="007F517B">
              <w:rPr>
                <w:rFonts w:asciiTheme="majorHAnsi" w:hAnsiTheme="majorHAnsi" w:cstheme="majorHAnsi"/>
                <w:color w:val="auto"/>
                <w:sz w:val="22"/>
                <w:szCs w:val="22"/>
              </w:rPr>
              <w:t>” (C(2020) 1863 final), z późniejszymi zmianami, następnie przedłużony komunikatem Komisji Europejskiej z dnia 13 października 2020 r., zawierającym czwartą zmianę „</w:t>
            </w:r>
            <w:r w:rsidRPr="007F517B">
              <w:rPr>
                <w:rFonts w:asciiTheme="majorHAnsi" w:hAnsiTheme="majorHAnsi" w:cstheme="majorHAnsi"/>
                <w:i/>
                <w:color w:val="auto"/>
                <w:sz w:val="22"/>
                <w:szCs w:val="22"/>
              </w:rPr>
              <w:t>Tymczasowych ram środków pomocy państwa w celu wsparcia gospodarki w kontekście trwającej epidemii COVID-19</w:t>
            </w:r>
            <w:r w:rsidRPr="007F517B">
              <w:rPr>
                <w:rFonts w:asciiTheme="majorHAnsi" w:hAnsiTheme="majorHAnsi" w:cstheme="majorHAnsi"/>
                <w:color w:val="auto"/>
                <w:sz w:val="22"/>
                <w:szCs w:val="22"/>
              </w:rPr>
              <w:t>” oraz zmianę załącznika do komunikatu Komisji do państw członkowskich w sprawie zastosowania art. 107 i 108 Traktatu o</w:t>
            </w:r>
            <w:r w:rsidR="00842AE1">
              <w:rPr>
                <w:rFonts w:asciiTheme="majorHAnsi" w:hAnsiTheme="majorHAnsi" w:cstheme="majorHAnsi"/>
                <w:color w:val="auto"/>
                <w:sz w:val="22"/>
                <w:szCs w:val="22"/>
              </w:rPr>
              <w:t> </w:t>
            </w:r>
            <w:r w:rsidRPr="007F517B">
              <w:rPr>
                <w:rFonts w:asciiTheme="majorHAnsi" w:hAnsiTheme="majorHAnsi" w:cstheme="majorHAnsi"/>
                <w:color w:val="auto"/>
                <w:sz w:val="22"/>
                <w:szCs w:val="22"/>
              </w:rPr>
              <w:t>funkcjonowaniu Unii Europejskiej do krótkoterminowego ubezpieczenia kredytów eksportowych (2020/C 340 I/01)</w:t>
            </w:r>
            <w:r w:rsidR="00743105" w:rsidRPr="00D96E79">
              <w:rPr>
                <w:rFonts w:asciiTheme="majorHAnsi" w:hAnsiTheme="majorHAnsi" w:cstheme="majorHAnsi"/>
                <w:color w:val="auto"/>
                <w:sz w:val="22"/>
                <w:szCs w:val="22"/>
              </w:rPr>
              <w:t>.</w:t>
            </w:r>
          </w:p>
        </w:tc>
      </w:tr>
      <w:tr w:rsidR="009A4FB5" w:rsidRPr="00D96E79" w14:paraId="7216DA84" w14:textId="77777777" w:rsidTr="4D29948F">
        <w:trPr>
          <w:cantSplit/>
          <w:trHeight w:val="77"/>
        </w:trPr>
        <w:tc>
          <w:tcPr>
            <w:tcW w:w="2552" w:type="dxa"/>
            <w:vAlign w:val="center"/>
          </w:tcPr>
          <w:p w14:paraId="5EBA9E2F" w14:textId="2D177527" w:rsidR="002B3FE6" w:rsidRPr="00D96E79" w:rsidRDefault="002B3FE6"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Umowa Subwencji Finansowej</w:t>
            </w:r>
          </w:p>
        </w:tc>
        <w:tc>
          <w:tcPr>
            <w:tcW w:w="6520" w:type="dxa"/>
            <w:vAlign w:val="center"/>
          </w:tcPr>
          <w:p w14:paraId="38536357" w14:textId="17A33139" w:rsidR="002B3FE6" w:rsidRPr="00D96E79" w:rsidRDefault="002B3FE6"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 każdą umowę o udzielenie Subwencji Finansowej zawartą pomiędzy PFR jako udzielającym Subwencji Finansowej</w:t>
            </w:r>
            <w:r w:rsidR="007F517B">
              <w:rPr>
                <w:rFonts w:asciiTheme="majorHAnsi" w:hAnsiTheme="majorHAnsi" w:cstheme="majorHAnsi"/>
                <w:color w:val="auto"/>
                <w:szCs w:val="22"/>
              </w:rPr>
              <w:t xml:space="preserve"> (</w:t>
            </w:r>
            <w:r w:rsidRPr="00D96E79">
              <w:rPr>
                <w:rFonts w:asciiTheme="majorHAnsi" w:hAnsiTheme="majorHAnsi" w:cstheme="majorHAnsi"/>
                <w:color w:val="auto"/>
                <w:szCs w:val="22"/>
              </w:rPr>
              <w:t>który może być reprezentowany przez Bank działający w charakterze pełnomocnika PFR</w:t>
            </w:r>
            <w:r w:rsidR="007F517B">
              <w:rPr>
                <w:rFonts w:asciiTheme="majorHAnsi" w:hAnsiTheme="majorHAnsi" w:cstheme="majorHAnsi"/>
                <w:color w:val="auto"/>
                <w:szCs w:val="22"/>
              </w:rPr>
              <w:t>)</w:t>
            </w:r>
            <w:r w:rsidRPr="00D96E79">
              <w:rPr>
                <w:rFonts w:asciiTheme="majorHAnsi" w:hAnsiTheme="majorHAnsi" w:cstheme="majorHAnsi"/>
                <w:color w:val="auto"/>
                <w:szCs w:val="22"/>
              </w:rPr>
              <w:t xml:space="preserve"> i Beneficjentem.</w:t>
            </w:r>
          </w:p>
        </w:tc>
      </w:tr>
      <w:tr w:rsidR="009A4FB5" w:rsidRPr="00D96E79" w14:paraId="71438946" w14:textId="77777777" w:rsidTr="4D29948F">
        <w:trPr>
          <w:cantSplit/>
          <w:trHeight w:val="77"/>
        </w:trPr>
        <w:tc>
          <w:tcPr>
            <w:tcW w:w="2552" w:type="dxa"/>
            <w:vAlign w:val="center"/>
          </w:tcPr>
          <w:p w14:paraId="2B3720B7" w14:textId="592B593E" w:rsidR="002B3FE6" w:rsidRPr="00D96E79" w:rsidRDefault="002B3FE6"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Ustawa AML</w:t>
            </w:r>
          </w:p>
        </w:tc>
        <w:tc>
          <w:tcPr>
            <w:tcW w:w="6520" w:type="dxa"/>
            <w:vAlign w:val="center"/>
          </w:tcPr>
          <w:p w14:paraId="7CEED3E2" w14:textId="435E4DA8" w:rsidR="002B3FE6" w:rsidRPr="00D96E79" w:rsidRDefault="002B3FE6"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 ustawę z dnia 1 marca 2018 r. o przeciwdziałaniu praniu brudnych pieniędzy oraz finansowaniu terroryzmu</w:t>
            </w:r>
            <w:r w:rsidR="00BF0A97">
              <w:rPr>
                <w:rFonts w:asciiTheme="majorHAnsi" w:hAnsiTheme="majorHAnsi" w:cstheme="majorHAnsi"/>
                <w:color w:val="auto"/>
                <w:szCs w:val="22"/>
              </w:rPr>
              <w:t xml:space="preserve"> (</w:t>
            </w:r>
            <w:r w:rsidR="00BF0A97" w:rsidRPr="00BF0A97">
              <w:rPr>
                <w:rFonts w:asciiTheme="majorHAnsi" w:hAnsiTheme="majorHAnsi" w:cstheme="majorHAnsi"/>
                <w:color w:val="auto"/>
                <w:szCs w:val="22"/>
              </w:rPr>
              <w:t xml:space="preserve">Dz.U.2020.971 </w:t>
            </w:r>
            <w:proofErr w:type="spellStart"/>
            <w:r w:rsidR="00BF0A97" w:rsidRPr="00BF0A97">
              <w:rPr>
                <w:rFonts w:asciiTheme="majorHAnsi" w:hAnsiTheme="majorHAnsi" w:cstheme="majorHAnsi"/>
                <w:color w:val="auto"/>
                <w:szCs w:val="22"/>
              </w:rPr>
              <w:t>t.j</w:t>
            </w:r>
            <w:proofErr w:type="spellEnd"/>
            <w:r w:rsidR="00BF0A97" w:rsidRPr="00BF0A97">
              <w:rPr>
                <w:rFonts w:asciiTheme="majorHAnsi" w:hAnsiTheme="majorHAnsi" w:cstheme="majorHAnsi"/>
                <w:color w:val="auto"/>
                <w:szCs w:val="22"/>
              </w:rPr>
              <w:t>. z dnia 2020.06.01</w:t>
            </w:r>
            <w:r w:rsidR="00BF0A97">
              <w:rPr>
                <w:rFonts w:asciiTheme="majorHAnsi" w:hAnsiTheme="majorHAnsi" w:cstheme="majorHAnsi"/>
                <w:color w:val="auto"/>
                <w:szCs w:val="22"/>
              </w:rPr>
              <w:t>)</w:t>
            </w:r>
            <w:r w:rsidRPr="00D96E79">
              <w:rPr>
                <w:rFonts w:asciiTheme="majorHAnsi" w:hAnsiTheme="majorHAnsi" w:cstheme="majorHAnsi"/>
                <w:color w:val="auto"/>
                <w:szCs w:val="22"/>
              </w:rPr>
              <w:t>.</w:t>
            </w:r>
          </w:p>
        </w:tc>
      </w:tr>
      <w:tr w:rsidR="009A4FB5" w:rsidRPr="00D96E79" w14:paraId="1F109C0F" w14:textId="77777777" w:rsidTr="4D29948F">
        <w:trPr>
          <w:cantSplit/>
          <w:trHeight w:val="77"/>
        </w:trPr>
        <w:tc>
          <w:tcPr>
            <w:tcW w:w="2552" w:type="dxa"/>
            <w:vAlign w:val="center"/>
          </w:tcPr>
          <w:p w14:paraId="071B0423" w14:textId="0F091DEC" w:rsidR="002B3FE6" w:rsidRPr="00D96E79" w:rsidRDefault="002B3FE6"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Ustawa o Bankach Spółdzielczych</w:t>
            </w:r>
          </w:p>
        </w:tc>
        <w:tc>
          <w:tcPr>
            <w:tcW w:w="6520" w:type="dxa"/>
            <w:vAlign w:val="center"/>
          </w:tcPr>
          <w:p w14:paraId="327A7614" w14:textId="570902F3" w:rsidR="002B3FE6" w:rsidRPr="00D96E79" w:rsidRDefault="002B3FE6"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 ustawę z dnia 7 grudnia 2000 r. o funkcjonowaniu banków spółdzielczych, ich zrzeszaniu się i bankach zrzeszających</w:t>
            </w:r>
            <w:r w:rsidR="00F04153">
              <w:rPr>
                <w:rFonts w:asciiTheme="majorHAnsi" w:hAnsiTheme="majorHAnsi" w:cstheme="majorHAnsi"/>
                <w:color w:val="auto"/>
                <w:szCs w:val="22"/>
              </w:rPr>
              <w:t xml:space="preserve"> (</w:t>
            </w:r>
            <w:r w:rsidR="00F04153" w:rsidRPr="00F04153">
              <w:rPr>
                <w:rFonts w:asciiTheme="majorHAnsi" w:hAnsiTheme="majorHAnsi" w:cstheme="majorHAnsi"/>
                <w:color w:val="auto"/>
                <w:szCs w:val="22"/>
              </w:rPr>
              <w:t xml:space="preserve">Dz.U.2020.449 </w:t>
            </w:r>
            <w:proofErr w:type="spellStart"/>
            <w:r w:rsidR="00F04153" w:rsidRPr="00F04153">
              <w:rPr>
                <w:rFonts w:asciiTheme="majorHAnsi" w:hAnsiTheme="majorHAnsi" w:cstheme="majorHAnsi"/>
                <w:color w:val="auto"/>
                <w:szCs w:val="22"/>
              </w:rPr>
              <w:t>t.j</w:t>
            </w:r>
            <w:proofErr w:type="spellEnd"/>
            <w:r w:rsidR="00F04153" w:rsidRPr="00F04153">
              <w:rPr>
                <w:rFonts w:asciiTheme="majorHAnsi" w:hAnsiTheme="majorHAnsi" w:cstheme="majorHAnsi"/>
                <w:color w:val="auto"/>
                <w:szCs w:val="22"/>
              </w:rPr>
              <w:t>. z dnia 2020.03.16</w:t>
            </w:r>
            <w:r w:rsidR="00F04153">
              <w:rPr>
                <w:rFonts w:asciiTheme="majorHAnsi" w:hAnsiTheme="majorHAnsi" w:cstheme="majorHAnsi"/>
                <w:color w:val="auto"/>
                <w:szCs w:val="22"/>
              </w:rPr>
              <w:t>)</w:t>
            </w:r>
            <w:r w:rsidRPr="00D96E79">
              <w:rPr>
                <w:rFonts w:asciiTheme="majorHAnsi" w:hAnsiTheme="majorHAnsi" w:cstheme="majorHAnsi"/>
                <w:color w:val="auto"/>
                <w:szCs w:val="22"/>
              </w:rPr>
              <w:t>.</w:t>
            </w:r>
          </w:p>
        </w:tc>
      </w:tr>
      <w:tr w:rsidR="009A4FB5" w:rsidRPr="00D96E79" w14:paraId="7E3A7D50" w14:textId="77777777" w:rsidTr="4D29948F">
        <w:trPr>
          <w:cantSplit/>
          <w:trHeight w:val="67"/>
        </w:trPr>
        <w:tc>
          <w:tcPr>
            <w:tcW w:w="2552" w:type="dxa"/>
            <w:vAlign w:val="center"/>
          </w:tcPr>
          <w:p w14:paraId="1CFBA9B3" w14:textId="41F433B3" w:rsidR="002B3FE6" w:rsidRPr="00D96E79" w:rsidRDefault="002B3FE6" w:rsidP="00995AE0">
            <w:pPr>
              <w:tabs>
                <w:tab w:val="left" w:pos="5954"/>
              </w:tabs>
              <w:snapToGrid w:val="0"/>
              <w:jc w:val="both"/>
              <w:rPr>
                <w:rFonts w:asciiTheme="majorHAnsi" w:hAnsiTheme="majorHAnsi" w:cstheme="majorHAnsi"/>
                <w:b/>
                <w:color w:val="auto"/>
                <w:szCs w:val="22"/>
              </w:rPr>
            </w:pPr>
            <w:r w:rsidRPr="00D96E79">
              <w:rPr>
                <w:rFonts w:asciiTheme="majorHAnsi" w:hAnsiTheme="majorHAnsi" w:cstheme="majorHAnsi"/>
                <w:b/>
                <w:color w:val="auto"/>
                <w:szCs w:val="22"/>
              </w:rPr>
              <w:t>Ustawa o SIR</w:t>
            </w:r>
          </w:p>
        </w:tc>
        <w:tc>
          <w:tcPr>
            <w:tcW w:w="6520" w:type="dxa"/>
            <w:vAlign w:val="center"/>
          </w:tcPr>
          <w:p w14:paraId="7DAA02CD" w14:textId="43693034" w:rsidR="002B3FE6" w:rsidRPr="00D96E79" w:rsidRDefault="002B3FE6" w:rsidP="00995AE0">
            <w:pPr>
              <w:pStyle w:val="Nagwek3"/>
              <w:tabs>
                <w:tab w:val="left" w:pos="5954"/>
              </w:tabs>
              <w:snapToGrid w:val="0"/>
              <w:spacing w:before="0"/>
              <w:jc w:val="both"/>
              <w:outlineLvl w:val="2"/>
              <w:rPr>
                <w:rFonts w:cstheme="majorHAnsi"/>
                <w:color w:val="auto"/>
                <w:sz w:val="22"/>
                <w:szCs w:val="22"/>
              </w:rPr>
            </w:pPr>
            <w:r w:rsidRPr="00D96E79">
              <w:rPr>
                <w:rFonts w:eastAsiaTheme="minorHAnsi" w:cstheme="majorHAnsi"/>
                <w:color w:val="auto"/>
                <w:sz w:val="22"/>
                <w:szCs w:val="22"/>
              </w:rPr>
              <w:t>oznacza ustawę z dnia 4 lipca 2019 r. o systemie instytucji rozwoju</w:t>
            </w:r>
            <w:r w:rsidR="0020463F">
              <w:rPr>
                <w:rFonts w:eastAsiaTheme="minorHAnsi" w:cstheme="majorHAnsi"/>
                <w:color w:val="auto"/>
                <w:sz w:val="22"/>
                <w:szCs w:val="22"/>
              </w:rPr>
              <w:t xml:space="preserve"> (</w:t>
            </w:r>
            <w:r w:rsidR="0020463F" w:rsidRPr="0020463F">
              <w:rPr>
                <w:rFonts w:eastAsiaTheme="minorHAnsi" w:cstheme="majorHAnsi"/>
                <w:color w:val="auto"/>
                <w:sz w:val="22"/>
                <w:szCs w:val="22"/>
              </w:rPr>
              <w:t xml:space="preserve">Dz.U.2020.2011 </w:t>
            </w:r>
            <w:proofErr w:type="spellStart"/>
            <w:r w:rsidR="0020463F" w:rsidRPr="0020463F">
              <w:rPr>
                <w:rFonts w:eastAsiaTheme="minorHAnsi" w:cstheme="majorHAnsi"/>
                <w:color w:val="auto"/>
                <w:sz w:val="22"/>
                <w:szCs w:val="22"/>
              </w:rPr>
              <w:t>t.j</w:t>
            </w:r>
            <w:proofErr w:type="spellEnd"/>
            <w:r w:rsidR="0020463F" w:rsidRPr="0020463F">
              <w:rPr>
                <w:rFonts w:eastAsiaTheme="minorHAnsi" w:cstheme="majorHAnsi"/>
                <w:color w:val="auto"/>
                <w:sz w:val="22"/>
                <w:szCs w:val="22"/>
              </w:rPr>
              <w:t>. z dnia 2020.11.13</w:t>
            </w:r>
            <w:r w:rsidR="0020463F">
              <w:rPr>
                <w:rFonts w:eastAsiaTheme="minorHAnsi" w:cstheme="majorHAnsi"/>
                <w:color w:val="auto"/>
                <w:sz w:val="22"/>
                <w:szCs w:val="22"/>
              </w:rPr>
              <w:t>)</w:t>
            </w:r>
            <w:r w:rsidRPr="00D96E79">
              <w:rPr>
                <w:rFonts w:eastAsiaTheme="minorHAnsi" w:cstheme="majorHAnsi"/>
                <w:color w:val="auto"/>
                <w:sz w:val="22"/>
                <w:szCs w:val="22"/>
              </w:rPr>
              <w:t>.</w:t>
            </w:r>
          </w:p>
        </w:tc>
      </w:tr>
      <w:tr w:rsidR="009A4FB5" w:rsidRPr="00D96E79" w14:paraId="3C4A6EDB" w14:textId="77777777" w:rsidTr="4D29948F">
        <w:trPr>
          <w:cantSplit/>
        </w:trPr>
        <w:tc>
          <w:tcPr>
            <w:tcW w:w="2552" w:type="dxa"/>
            <w:vAlign w:val="center"/>
          </w:tcPr>
          <w:p w14:paraId="5DA4C458" w14:textId="4BCB2CC5" w:rsidR="002B3FE6" w:rsidRPr="00D96E79" w:rsidRDefault="002B3FE6"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lastRenderedPageBreak/>
              <w:t>Warunki Programowe</w:t>
            </w:r>
          </w:p>
        </w:tc>
        <w:tc>
          <w:tcPr>
            <w:tcW w:w="6520" w:type="dxa"/>
            <w:vAlign w:val="center"/>
          </w:tcPr>
          <w:p w14:paraId="150D5A35" w14:textId="0387831E" w:rsidR="00FB5351" w:rsidRPr="00D96E79" w:rsidRDefault="002B3FE6"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oznaczają wszelkie warunki, oświadczenia, wymogi lub kryteria determinujące jakiekolwiek uprawnienia lub obowiązki Beneficjenta związane z Finansowaniem Programowym, w tym, w szczególności, warunki determinujące</w:t>
            </w:r>
            <w:r w:rsidR="001C51DC" w:rsidRPr="00D96E79">
              <w:rPr>
                <w:rFonts w:asciiTheme="majorHAnsi" w:hAnsiTheme="majorHAnsi" w:cstheme="majorHAnsi"/>
                <w:color w:val="auto"/>
                <w:szCs w:val="22"/>
              </w:rPr>
              <w:t xml:space="preserve"> </w:t>
            </w:r>
            <w:r w:rsidRPr="00D96E79">
              <w:rPr>
                <w:rFonts w:asciiTheme="majorHAnsi" w:hAnsiTheme="majorHAnsi" w:cstheme="majorHAnsi"/>
                <w:color w:val="auto"/>
                <w:szCs w:val="22"/>
              </w:rPr>
              <w:t>(a) możliwość ubiegania się przez Beneficjenta o</w:t>
            </w:r>
            <w:r w:rsidR="00842AE1">
              <w:rPr>
                <w:rFonts w:asciiTheme="majorHAnsi" w:hAnsiTheme="majorHAnsi" w:cstheme="majorHAnsi"/>
                <w:color w:val="auto"/>
                <w:szCs w:val="22"/>
              </w:rPr>
              <w:t> </w:t>
            </w:r>
            <w:r w:rsidRPr="00D96E79">
              <w:rPr>
                <w:rFonts w:asciiTheme="majorHAnsi" w:hAnsiTheme="majorHAnsi" w:cstheme="majorHAnsi"/>
                <w:color w:val="auto"/>
                <w:szCs w:val="22"/>
              </w:rPr>
              <w:t>udział w Programie</w:t>
            </w:r>
            <w:r w:rsidR="000E0552">
              <w:rPr>
                <w:rFonts w:asciiTheme="majorHAnsi" w:hAnsiTheme="majorHAnsi" w:cstheme="majorHAnsi"/>
                <w:color w:val="auto"/>
                <w:szCs w:val="22"/>
              </w:rPr>
              <w:t xml:space="preserve"> 2.0</w:t>
            </w:r>
            <w:r w:rsidR="001C51DC" w:rsidRPr="00D96E79">
              <w:rPr>
                <w:rFonts w:asciiTheme="majorHAnsi" w:hAnsiTheme="majorHAnsi" w:cstheme="majorHAnsi"/>
                <w:color w:val="auto"/>
                <w:szCs w:val="22"/>
              </w:rPr>
              <w:t xml:space="preserve">, </w:t>
            </w:r>
            <w:r w:rsidRPr="00D96E79">
              <w:rPr>
                <w:rFonts w:asciiTheme="majorHAnsi" w:hAnsiTheme="majorHAnsi" w:cstheme="majorHAnsi"/>
                <w:color w:val="auto"/>
                <w:szCs w:val="22"/>
              </w:rPr>
              <w:t>(b) wysokość Subwencji Finansowej, którą może otrzymać Beneficjent</w:t>
            </w:r>
            <w:r w:rsidR="001C51DC" w:rsidRPr="00D96E79">
              <w:rPr>
                <w:rFonts w:asciiTheme="majorHAnsi" w:hAnsiTheme="majorHAnsi" w:cstheme="majorHAnsi"/>
                <w:color w:val="auto"/>
                <w:szCs w:val="22"/>
              </w:rPr>
              <w:t xml:space="preserve">, </w:t>
            </w:r>
            <w:r w:rsidRPr="00D96E79">
              <w:rPr>
                <w:rFonts w:asciiTheme="majorHAnsi" w:hAnsiTheme="majorHAnsi" w:cstheme="majorHAnsi"/>
                <w:color w:val="auto"/>
                <w:szCs w:val="22"/>
              </w:rPr>
              <w:t>(c) zwolnienie Beneficjenta z obowiązku zwrotu całości lub części Subwencji Finansowej,</w:t>
            </w:r>
            <w:r w:rsidR="001C51DC" w:rsidRPr="00D96E79">
              <w:rPr>
                <w:rFonts w:asciiTheme="majorHAnsi" w:hAnsiTheme="majorHAnsi" w:cstheme="majorHAnsi"/>
                <w:color w:val="auto"/>
                <w:szCs w:val="22"/>
              </w:rPr>
              <w:t xml:space="preserve"> w każdym przypadku </w:t>
            </w:r>
            <w:r w:rsidRPr="00D96E79">
              <w:rPr>
                <w:rFonts w:asciiTheme="majorHAnsi" w:hAnsiTheme="majorHAnsi" w:cstheme="majorHAnsi"/>
                <w:color w:val="auto"/>
                <w:szCs w:val="22"/>
              </w:rPr>
              <w:t xml:space="preserve">określone w </w:t>
            </w:r>
            <w:r w:rsidR="001C51DC" w:rsidRPr="00D96E79">
              <w:rPr>
                <w:rFonts w:asciiTheme="majorHAnsi" w:hAnsiTheme="majorHAnsi" w:cstheme="majorHAnsi"/>
                <w:color w:val="auto"/>
                <w:szCs w:val="22"/>
              </w:rPr>
              <w:t xml:space="preserve">Dokumentach </w:t>
            </w:r>
            <w:r w:rsidRPr="00D96E79">
              <w:rPr>
                <w:rFonts w:asciiTheme="majorHAnsi" w:hAnsiTheme="majorHAnsi" w:cstheme="majorHAnsi"/>
                <w:color w:val="auto"/>
                <w:szCs w:val="22"/>
              </w:rPr>
              <w:t>P</w:t>
            </w:r>
            <w:r w:rsidR="00FB5351">
              <w:rPr>
                <w:rFonts w:asciiTheme="majorHAnsi" w:hAnsiTheme="majorHAnsi" w:cstheme="majorHAnsi"/>
                <w:color w:val="auto"/>
                <w:szCs w:val="22"/>
              </w:rPr>
              <w:t>rzekazania</w:t>
            </w:r>
            <w:r w:rsidRPr="00D96E79">
              <w:rPr>
                <w:rFonts w:asciiTheme="majorHAnsi" w:hAnsiTheme="majorHAnsi" w:cstheme="majorHAnsi"/>
                <w:color w:val="auto"/>
                <w:szCs w:val="22"/>
              </w:rPr>
              <w:t xml:space="preserve"> i przepisach bezwzględnie obowiązującego prawa</w:t>
            </w:r>
            <w:r w:rsidR="001C51DC" w:rsidRPr="00D96E79">
              <w:rPr>
                <w:rFonts w:asciiTheme="majorHAnsi" w:hAnsiTheme="majorHAnsi" w:cstheme="majorHAnsi"/>
                <w:color w:val="auto"/>
                <w:szCs w:val="22"/>
              </w:rPr>
              <w:t xml:space="preserve"> polskiego i prawa Unii Europejskiej</w:t>
            </w:r>
            <w:r w:rsidRPr="00D96E79">
              <w:rPr>
                <w:rFonts w:asciiTheme="majorHAnsi" w:hAnsiTheme="majorHAnsi" w:cstheme="majorHAnsi"/>
                <w:color w:val="auto"/>
                <w:szCs w:val="22"/>
              </w:rPr>
              <w:t>.</w:t>
            </w:r>
          </w:p>
        </w:tc>
      </w:tr>
      <w:tr w:rsidR="009A4FB5" w:rsidRPr="00D96E79" w14:paraId="586AD84E" w14:textId="77777777" w:rsidTr="4D29948F">
        <w:trPr>
          <w:cantSplit/>
        </w:trPr>
        <w:tc>
          <w:tcPr>
            <w:tcW w:w="2552" w:type="dxa"/>
            <w:vAlign w:val="center"/>
          </w:tcPr>
          <w:p w14:paraId="307748FD" w14:textId="015AA016" w:rsidR="002B3FE6" w:rsidRPr="00D96E79" w:rsidRDefault="002B3FE6" w:rsidP="00995AE0">
            <w:pPr>
              <w:tabs>
                <w:tab w:val="left" w:pos="5954"/>
              </w:tabs>
              <w:snapToGrid w:val="0"/>
              <w:rPr>
                <w:rFonts w:asciiTheme="majorHAnsi" w:hAnsiTheme="majorHAnsi" w:cstheme="majorHAnsi"/>
                <w:b/>
                <w:color w:val="auto"/>
                <w:szCs w:val="22"/>
              </w:rPr>
            </w:pPr>
            <w:r w:rsidRPr="00D96E79">
              <w:rPr>
                <w:rFonts w:asciiTheme="majorHAnsi" w:hAnsiTheme="majorHAnsi" w:cstheme="majorHAnsi"/>
                <w:b/>
                <w:color w:val="auto"/>
                <w:szCs w:val="22"/>
              </w:rPr>
              <w:t xml:space="preserve">Wniosek </w:t>
            </w:r>
          </w:p>
        </w:tc>
        <w:tc>
          <w:tcPr>
            <w:tcW w:w="6520" w:type="dxa"/>
            <w:vAlign w:val="center"/>
          </w:tcPr>
          <w:p w14:paraId="6B37D81E" w14:textId="108EC367" w:rsidR="002B3FE6" w:rsidRPr="00D96E79" w:rsidRDefault="0093753C" w:rsidP="00995AE0">
            <w:pPr>
              <w:tabs>
                <w:tab w:val="left" w:pos="5954"/>
              </w:tabs>
              <w:snapToGrid w:val="0"/>
              <w:jc w:val="both"/>
              <w:rPr>
                <w:rFonts w:asciiTheme="majorHAnsi" w:hAnsiTheme="majorHAnsi" w:cstheme="majorHAnsi"/>
                <w:color w:val="auto"/>
                <w:szCs w:val="22"/>
              </w:rPr>
            </w:pPr>
            <w:r w:rsidRPr="00D96E79">
              <w:rPr>
                <w:rFonts w:asciiTheme="majorHAnsi" w:hAnsiTheme="majorHAnsi" w:cstheme="majorHAnsi"/>
                <w:color w:val="auto"/>
                <w:szCs w:val="22"/>
              </w:rPr>
              <w:t xml:space="preserve">oznacza zestaw oświadczeń wiedzy i woli (w tym, w szczególności, oświadczeń o upoważnieniu określonych podmiotów do przekazania informacji objętych odpowiednimi tajemnicami prawnie chronionymi) Beneficjenta lub </w:t>
            </w:r>
            <w:r w:rsidR="005817CE" w:rsidRPr="00D96E79">
              <w:rPr>
                <w:rFonts w:asciiTheme="majorHAnsi" w:hAnsiTheme="majorHAnsi" w:cstheme="majorHAnsi"/>
                <w:color w:val="auto"/>
                <w:szCs w:val="22"/>
              </w:rPr>
              <w:t>Osoby Upoważnionej</w:t>
            </w:r>
            <w:r w:rsidRPr="00D96E79">
              <w:rPr>
                <w:rFonts w:asciiTheme="majorHAnsi" w:hAnsiTheme="majorHAnsi" w:cstheme="majorHAnsi"/>
                <w:color w:val="auto"/>
                <w:szCs w:val="22"/>
              </w:rPr>
              <w:t xml:space="preserve"> złożonych wobec PFR, za pośrednictwem Banku i z wykorzystaniem Bankowości</w:t>
            </w:r>
            <w:r w:rsidR="003D20CB" w:rsidRPr="00D96E79">
              <w:rPr>
                <w:rFonts w:asciiTheme="majorHAnsi" w:hAnsiTheme="majorHAnsi" w:cstheme="majorHAnsi"/>
                <w:color w:val="auto"/>
                <w:szCs w:val="22"/>
              </w:rPr>
              <w:t xml:space="preserve"> Elektronicznej</w:t>
            </w:r>
            <w:r w:rsidRPr="00D96E79">
              <w:rPr>
                <w:rFonts w:asciiTheme="majorHAnsi" w:hAnsiTheme="majorHAnsi" w:cstheme="majorHAnsi"/>
                <w:color w:val="auto"/>
                <w:szCs w:val="22"/>
              </w:rPr>
              <w:t>, w</w:t>
            </w:r>
            <w:r w:rsidR="00842AE1">
              <w:rPr>
                <w:rFonts w:asciiTheme="majorHAnsi" w:hAnsiTheme="majorHAnsi" w:cstheme="majorHAnsi"/>
                <w:color w:val="auto"/>
                <w:szCs w:val="22"/>
              </w:rPr>
              <w:t> </w:t>
            </w:r>
            <w:r w:rsidRPr="00D96E79">
              <w:rPr>
                <w:rFonts w:asciiTheme="majorHAnsi" w:hAnsiTheme="majorHAnsi" w:cstheme="majorHAnsi"/>
                <w:color w:val="auto"/>
                <w:szCs w:val="22"/>
              </w:rPr>
              <w:t>celu zawarcia Umowy Subwencji Finansowej (a następnie, w</w:t>
            </w:r>
            <w:r w:rsidR="00842AE1">
              <w:rPr>
                <w:rFonts w:asciiTheme="majorHAnsi" w:hAnsiTheme="majorHAnsi" w:cstheme="majorHAnsi"/>
                <w:color w:val="auto"/>
                <w:szCs w:val="22"/>
              </w:rPr>
              <w:t> </w:t>
            </w:r>
            <w:r w:rsidRPr="00D96E79">
              <w:rPr>
                <w:rFonts w:asciiTheme="majorHAnsi" w:hAnsiTheme="majorHAnsi" w:cstheme="majorHAnsi"/>
                <w:color w:val="auto"/>
                <w:szCs w:val="22"/>
              </w:rPr>
              <w:t>odpowiednim zakresie inkorporowanych do treści tej Umowy Subwencji Finansowej), w sposób, w terminie i na warunkach określonych w</w:t>
            </w:r>
            <w:r w:rsidR="00842AE1">
              <w:rPr>
                <w:rFonts w:asciiTheme="majorHAnsi" w:hAnsiTheme="majorHAnsi" w:cstheme="majorHAnsi"/>
                <w:color w:val="auto"/>
                <w:szCs w:val="22"/>
              </w:rPr>
              <w:t> </w:t>
            </w:r>
            <w:r w:rsidRPr="00D96E79">
              <w:rPr>
                <w:rFonts w:asciiTheme="majorHAnsi" w:hAnsiTheme="majorHAnsi" w:cstheme="majorHAnsi"/>
                <w:color w:val="auto"/>
                <w:szCs w:val="22"/>
              </w:rPr>
              <w:t>Dokumentach Programowych.</w:t>
            </w:r>
          </w:p>
        </w:tc>
      </w:tr>
      <w:tr w:rsidR="009A4FB5" w:rsidRPr="00D96E79" w14:paraId="3057EF99" w14:textId="77777777" w:rsidTr="4D29948F">
        <w:trPr>
          <w:cantSplit/>
        </w:trPr>
        <w:tc>
          <w:tcPr>
            <w:tcW w:w="2552" w:type="dxa"/>
            <w:vAlign w:val="center"/>
          </w:tcPr>
          <w:p w14:paraId="0DC92583" w14:textId="713CF5E3" w:rsidR="00995AE0" w:rsidRPr="00D96E79" w:rsidRDefault="00995AE0" w:rsidP="00995AE0">
            <w:pPr>
              <w:tabs>
                <w:tab w:val="left" w:pos="5954"/>
              </w:tabs>
              <w:snapToGrid w:val="0"/>
              <w:rPr>
                <w:rFonts w:asciiTheme="majorHAnsi" w:hAnsiTheme="majorHAnsi" w:cstheme="majorHAnsi"/>
                <w:b/>
                <w:color w:val="auto"/>
                <w:szCs w:val="22"/>
              </w:rPr>
            </w:pPr>
            <w:r>
              <w:rPr>
                <w:rFonts w:asciiTheme="majorHAnsi" w:hAnsiTheme="majorHAnsi" w:cstheme="majorHAnsi"/>
                <w:b/>
                <w:color w:val="auto"/>
                <w:szCs w:val="22"/>
              </w:rPr>
              <w:t>Wnioskodawca</w:t>
            </w:r>
          </w:p>
        </w:tc>
        <w:tc>
          <w:tcPr>
            <w:tcW w:w="6520" w:type="dxa"/>
            <w:vAlign w:val="center"/>
          </w:tcPr>
          <w:p w14:paraId="78B0C3E4" w14:textId="4E1BC7C6" w:rsidR="00995AE0" w:rsidRPr="00D96E79" w:rsidRDefault="00995AE0" w:rsidP="00995AE0">
            <w:pPr>
              <w:tabs>
                <w:tab w:val="left" w:pos="5954"/>
              </w:tabs>
              <w:snapToGrid w:val="0"/>
              <w:jc w:val="both"/>
              <w:rPr>
                <w:rFonts w:asciiTheme="majorHAnsi" w:hAnsiTheme="majorHAnsi" w:cstheme="majorHAnsi"/>
                <w:color w:val="auto"/>
                <w:szCs w:val="22"/>
              </w:rPr>
            </w:pPr>
            <w:r>
              <w:rPr>
                <w:rFonts w:asciiTheme="majorHAnsi" w:hAnsiTheme="majorHAnsi" w:cstheme="majorHAnsi"/>
                <w:color w:val="auto"/>
                <w:szCs w:val="22"/>
              </w:rPr>
              <w:t>oznacza przedsiębiorcę,</w:t>
            </w:r>
            <w:r w:rsidRPr="003E212B">
              <w:rPr>
                <w:rFonts w:asciiTheme="majorHAnsi" w:hAnsiTheme="majorHAnsi" w:cstheme="majorHAnsi"/>
                <w:color w:val="auto"/>
                <w:szCs w:val="22"/>
              </w:rPr>
              <w:t xml:space="preserve"> w rozumieniu art. 4 ust. 1 i 2 Prawo Przedsiębiorców</w:t>
            </w:r>
            <w:r>
              <w:rPr>
                <w:rFonts w:asciiTheme="majorHAnsi" w:hAnsiTheme="majorHAnsi" w:cstheme="majorHAnsi"/>
                <w:color w:val="auto"/>
                <w:szCs w:val="22"/>
              </w:rPr>
              <w:t>, wnioskującego o wsparcie w ramach Programu</w:t>
            </w:r>
            <w:r w:rsidR="007665E2">
              <w:rPr>
                <w:rFonts w:asciiTheme="majorHAnsi" w:hAnsiTheme="majorHAnsi" w:cstheme="majorHAnsi"/>
                <w:color w:val="auto"/>
                <w:szCs w:val="22"/>
              </w:rPr>
              <w:t xml:space="preserve"> 2.0</w:t>
            </w:r>
            <w:r>
              <w:rPr>
                <w:rFonts w:asciiTheme="majorHAnsi" w:hAnsiTheme="majorHAnsi" w:cstheme="majorHAnsi"/>
                <w:color w:val="auto"/>
                <w:szCs w:val="22"/>
              </w:rPr>
              <w:t>.</w:t>
            </w:r>
          </w:p>
        </w:tc>
      </w:tr>
      <w:tr w:rsidR="009A4FB5" w:rsidRPr="00D96E79" w14:paraId="6A451431" w14:textId="77777777" w:rsidTr="4D29948F">
        <w:trPr>
          <w:cantSplit/>
        </w:trPr>
        <w:tc>
          <w:tcPr>
            <w:tcW w:w="2552" w:type="dxa"/>
            <w:vAlign w:val="center"/>
          </w:tcPr>
          <w:p w14:paraId="0E514196" w14:textId="7AB8FFBD" w:rsidR="00BC31A0" w:rsidRPr="00D96E79" w:rsidRDefault="00BC31A0" w:rsidP="00995AE0">
            <w:pPr>
              <w:tabs>
                <w:tab w:val="left" w:pos="5954"/>
              </w:tabs>
              <w:snapToGrid w:val="0"/>
              <w:rPr>
                <w:rFonts w:asciiTheme="majorHAnsi" w:hAnsiTheme="majorHAnsi" w:cstheme="majorHAnsi"/>
                <w:b/>
                <w:color w:val="auto"/>
                <w:szCs w:val="22"/>
              </w:rPr>
            </w:pPr>
            <w:r w:rsidRPr="00BC31A0">
              <w:rPr>
                <w:rFonts w:asciiTheme="majorHAnsi" w:hAnsiTheme="majorHAnsi" w:cstheme="majorHAnsi"/>
                <w:b/>
                <w:color w:val="auto"/>
                <w:szCs w:val="22"/>
              </w:rPr>
              <w:t>Wniosek Notyfikacyjny</w:t>
            </w:r>
          </w:p>
        </w:tc>
        <w:tc>
          <w:tcPr>
            <w:tcW w:w="6520" w:type="dxa"/>
            <w:vAlign w:val="center"/>
          </w:tcPr>
          <w:p w14:paraId="5E4DD083" w14:textId="7B3ECCBA" w:rsidR="00BC31A0" w:rsidRPr="00D96E79" w:rsidRDefault="00BC31A0" w:rsidP="00995AE0">
            <w:pPr>
              <w:tabs>
                <w:tab w:val="left" w:pos="5954"/>
              </w:tabs>
              <w:snapToGrid w:val="0"/>
              <w:jc w:val="both"/>
              <w:rPr>
                <w:rFonts w:asciiTheme="majorHAnsi" w:hAnsiTheme="majorHAnsi" w:cstheme="majorHAnsi"/>
                <w:color w:val="auto"/>
                <w:szCs w:val="22"/>
              </w:rPr>
            </w:pPr>
            <w:r w:rsidRPr="00BC31A0">
              <w:rPr>
                <w:rFonts w:asciiTheme="majorHAnsi" w:hAnsiTheme="majorHAnsi" w:cstheme="majorHAnsi"/>
                <w:color w:val="auto"/>
                <w:szCs w:val="22"/>
              </w:rPr>
              <w:t>oznacza wn</w:t>
            </w:r>
            <w:r>
              <w:rPr>
                <w:rFonts w:asciiTheme="majorHAnsi" w:hAnsiTheme="majorHAnsi" w:cstheme="majorHAnsi"/>
                <w:color w:val="auto"/>
                <w:szCs w:val="22"/>
              </w:rPr>
              <w:t>ios</w:t>
            </w:r>
            <w:r w:rsidR="00F43425">
              <w:rPr>
                <w:rFonts w:asciiTheme="majorHAnsi" w:hAnsiTheme="majorHAnsi" w:cstheme="majorHAnsi"/>
                <w:color w:val="auto"/>
                <w:szCs w:val="22"/>
              </w:rPr>
              <w:t>ek</w:t>
            </w:r>
            <w:r>
              <w:rPr>
                <w:rFonts w:asciiTheme="majorHAnsi" w:hAnsiTheme="majorHAnsi" w:cstheme="majorHAnsi"/>
                <w:color w:val="auto"/>
                <w:szCs w:val="22"/>
              </w:rPr>
              <w:t xml:space="preserve"> notyfikacyjn</w:t>
            </w:r>
            <w:r w:rsidR="00F43425">
              <w:rPr>
                <w:rFonts w:asciiTheme="majorHAnsi" w:hAnsiTheme="majorHAnsi" w:cstheme="majorHAnsi"/>
                <w:color w:val="auto"/>
                <w:szCs w:val="22"/>
              </w:rPr>
              <w:t>y</w:t>
            </w:r>
            <w:r>
              <w:rPr>
                <w:rFonts w:asciiTheme="majorHAnsi" w:hAnsiTheme="majorHAnsi" w:cstheme="majorHAnsi"/>
                <w:color w:val="auto"/>
                <w:szCs w:val="22"/>
              </w:rPr>
              <w:t xml:space="preserve"> z dnia</w:t>
            </w:r>
            <w:r w:rsidR="002729E1">
              <w:rPr>
                <w:rFonts w:asciiTheme="majorHAnsi" w:eastAsia="Wingdings" w:hAnsiTheme="majorHAnsi" w:cstheme="majorHAnsi"/>
                <w:color w:val="auto"/>
                <w:szCs w:val="22"/>
              </w:rPr>
              <w:t xml:space="preserve"> 26</w:t>
            </w:r>
            <w:r w:rsidRPr="00BC31A0">
              <w:rPr>
                <w:rFonts w:asciiTheme="majorHAnsi" w:hAnsiTheme="majorHAnsi" w:cstheme="majorHAnsi"/>
                <w:color w:val="auto"/>
                <w:szCs w:val="22"/>
              </w:rPr>
              <w:t xml:space="preserve"> listopada 2020 roku oraz </w:t>
            </w:r>
            <w:r w:rsidR="002729E1">
              <w:rPr>
                <w:rFonts w:asciiTheme="majorHAnsi" w:hAnsiTheme="majorHAnsi" w:cstheme="majorHAnsi"/>
                <w:color w:val="auto"/>
                <w:szCs w:val="22"/>
              </w:rPr>
              <w:t xml:space="preserve">4 stycznia </w:t>
            </w:r>
            <w:r w:rsidRPr="00BC31A0">
              <w:rPr>
                <w:rFonts w:asciiTheme="majorHAnsi" w:hAnsiTheme="majorHAnsi" w:cstheme="majorHAnsi"/>
                <w:color w:val="auto"/>
                <w:szCs w:val="22"/>
              </w:rPr>
              <w:t>202</w:t>
            </w:r>
            <w:r w:rsidR="002729E1">
              <w:rPr>
                <w:rFonts w:asciiTheme="majorHAnsi" w:hAnsiTheme="majorHAnsi" w:cstheme="majorHAnsi"/>
                <w:color w:val="auto"/>
                <w:szCs w:val="22"/>
              </w:rPr>
              <w:t>1</w:t>
            </w:r>
            <w:r w:rsidRPr="00BC31A0">
              <w:rPr>
                <w:rFonts w:asciiTheme="majorHAnsi" w:hAnsiTheme="majorHAnsi" w:cstheme="majorHAnsi"/>
                <w:color w:val="auto"/>
                <w:szCs w:val="22"/>
              </w:rPr>
              <w:t xml:space="preserve"> r., </w:t>
            </w:r>
            <w:r w:rsidR="00842266" w:rsidRPr="00BC31A0">
              <w:rPr>
                <w:rFonts w:asciiTheme="majorHAnsi" w:hAnsiTheme="majorHAnsi" w:cstheme="majorHAnsi"/>
                <w:color w:val="auto"/>
                <w:szCs w:val="22"/>
              </w:rPr>
              <w:t>skierowan</w:t>
            </w:r>
            <w:r w:rsidR="00842266">
              <w:rPr>
                <w:rFonts w:asciiTheme="majorHAnsi" w:hAnsiTheme="majorHAnsi" w:cstheme="majorHAnsi"/>
                <w:color w:val="auto"/>
                <w:szCs w:val="22"/>
              </w:rPr>
              <w:t>y</w:t>
            </w:r>
            <w:r w:rsidR="00842266" w:rsidRPr="00BC31A0">
              <w:rPr>
                <w:rFonts w:asciiTheme="majorHAnsi" w:hAnsiTheme="majorHAnsi" w:cstheme="majorHAnsi"/>
                <w:color w:val="auto"/>
                <w:szCs w:val="22"/>
              </w:rPr>
              <w:t xml:space="preserve"> </w:t>
            </w:r>
            <w:r w:rsidRPr="00BC31A0">
              <w:rPr>
                <w:rFonts w:asciiTheme="majorHAnsi" w:hAnsiTheme="majorHAnsi" w:cstheme="majorHAnsi"/>
                <w:color w:val="auto"/>
                <w:szCs w:val="22"/>
              </w:rPr>
              <w:t>przez Rzeczpospolitą Polską do Komisji Europejskiej w odniesieniu do pomocy publiczn</w:t>
            </w:r>
            <w:r>
              <w:rPr>
                <w:rFonts w:asciiTheme="majorHAnsi" w:hAnsiTheme="majorHAnsi" w:cstheme="majorHAnsi"/>
                <w:color w:val="auto"/>
                <w:szCs w:val="22"/>
              </w:rPr>
              <w:t>ej udzielanej w ramach Programu</w:t>
            </w:r>
            <w:r w:rsidR="000E0552">
              <w:rPr>
                <w:rFonts w:asciiTheme="majorHAnsi" w:hAnsiTheme="majorHAnsi" w:cstheme="majorHAnsi"/>
                <w:color w:val="auto"/>
                <w:szCs w:val="22"/>
              </w:rPr>
              <w:t xml:space="preserve"> 2.0</w:t>
            </w:r>
            <w:r>
              <w:rPr>
                <w:rFonts w:asciiTheme="majorHAnsi" w:hAnsiTheme="majorHAnsi" w:cstheme="majorHAnsi"/>
                <w:color w:val="auto"/>
                <w:szCs w:val="22"/>
              </w:rPr>
              <w:t>.</w:t>
            </w:r>
          </w:p>
        </w:tc>
      </w:tr>
    </w:tbl>
    <w:p w14:paraId="6CD5A920" w14:textId="0819957A" w:rsidR="00F25F68" w:rsidRPr="00D96E79" w:rsidRDefault="00F25F68" w:rsidP="00995AE0">
      <w:pPr>
        <w:pStyle w:val="heading11"/>
        <w:keepNext/>
        <w:keepLines/>
        <w:shd w:val="clear" w:color="auto" w:fill="auto"/>
        <w:tabs>
          <w:tab w:val="left" w:pos="365"/>
        </w:tabs>
        <w:spacing w:before="240" w:after="72" w:line="240" w:lineRule="auto"/>
        <w:ind w:firstLine="0"/>
        <w:rPr>
          <w:rFonts w:asciiTheme="majorHAnsi" w:eastAsiaTheme="majorEastAsia" w:hAnsiTheme="majorHAnsi" w:cstheme="majorHAnsi"/>
          <w:bCs w:val="0"/>
          <w:color w:val="auto"/>
          <w:sz w:val="22"/>
          <w:szCs w:val="22"/>
        </w:rPr>
      </w:pPr>
      <w:bookmarkStart w:id="5" w:name="_Toc57576898"/>
      <w:bookmarkEnd w:id="0"/>
      <w:r w:rsidRPr="00D96E79">
        <w:rPr>
          <w:rFonts w:asciiTheme="majorHAnsi" w:eastAsiaTheme="majorEastAsia" w:hAnsiTheme="majorHAnsi" w:cstheme="majorHAnsi"/>
          <w:bCs w:val="0"/>
          <w:color w:val="auto"/>
          <w:sz w:val="22"/>
          <w:szCs w:val="22"/>
        </w:rPr>
        <w:t xml:space="preserve">ROZDZIAŁ II. </w:t>
      </w:r>
      <w:r w:rsidR="00664F3E">
        <w:rPr>
          <w:rFonts w:asciiTheme="majorHAnsi" w:eastAsiaTheme="majorEastAsia" w:hAnsiTheme="majorHAnsi" w:cstheme="majorHAnsi"/>
          <w:bCs w:val="0"/>
          <w:color w:val="auto"/>
          <w:sz w:val="22"/>
          <w:szCs w:val="22"/>
        </w:rPr>
        <w:tab/>
      </w:r>
      <w:r w:rsidRPr="00D96E79">
        <w:rPr>
          <w:rFonts w:asciiTheme="majorHAnsi" w:eastAsiaTheme="majorEastAsia" w:hAnsiTheme="majorHAnsi" w:cstheme="majorHAnsi"/>
          <w:bCs w:val="0"/>
          <w:color w:val="auto"/>
          <w:sz w:val="22"/>
          <w:szCs w:val="22"/>
        </w:rPr>
        <w:t>PROGRAM</w:t>
      </w:r>
      <w:bookmarkEnd w:id="5"/>
    </w:p>
    <w:p w14:paraId="5BC62C41" w14:textId="77777777" w:rsidR="00F25F68" w:rsidRPr="00D96E79" w:rsidRDefault="00F25F68" w:rsidP="00995AE0">
      <w:pPr>
        <w:pStyle w:val="Style1"/>
        <w:spacing w:after="240"/>
      </w:pPr>
      <w:bookmarkStart w:id="6" w:name="_Ref38838634"/>
    </w:p>
    <w:bookmarkEnd w:id="6"/>
    <w:p w14:paraId="34CDACE7" w14:textId="1E245B9F" w:rsidR="00F25F68" w:rsidRPr="00D96E79" w:rsidRDefault="00F25F68" w:rsidP="00995AE0">
      <w:pPr>
        <w:pStyle w:val="Style1"/>
        <w:numPr>
          <w:ilvl w:val="0"/>
          <w:numId w:val="0"/>
        </w:numPr>
        <w:spacing w:after="240"/>
      </w:pPr>
      <w:r w:rsidRPr="00D96E79">
        <w:t>P</w:t>
      </w:r>
      <w:r w:rsidR="006C726E" w:rsidRPr="00D96E79">
        <w:t>rogram</w:t>
      </w:r>
    </w:p>
    <w:p w14:paraId="4EF183F5" w14:textId="43BD07FB" w:rsidR="00F25F68" w:rsidRPr="00D96E79" w:rsidRDefault="00F25F68" w:rsidP="0066218B">
      <w:pPr>
        <w:pStyle w:val="Akapitzlist"/>
        <w:numPr>
          <w:ilvl w:val="0"/>
          <w:numId w:val="19"/>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Na podstawie art. 21a Ustawy o SIR i </w:t>
      </w:r>
      <w:r w:rsidRPr="00D96E79">
        <w:rPr>
          <w:rFonts w:asciiTheme="majorHAnsi" w:hAnsiTheme="majorHAnsi" w:cstheme="majorHAnsi"/>
        </w:rPr>
        <w:t>Dokumentu Programu</w:t>
      </w:r>
      <w:r w:rsidR="00687F0E">
        <w:rPr>
          <w:rFonts w:asciiTheme="majorHAnsi" w:hAnsiTheme="majorHAnsi" w:cstheme="majorHAnsi"/>
        </w:rPr>
        <w:t>,</w:t>
      </w:r>
      <w:r w:rsidRPr="00D96E79">
        <w:rPr>
          <w:rFonts w:asciiTheme="majorHAnsi" w:hAnsiTheme="majorHAnsi" w:cstheme="majorHAnsi"/>
        </w:rPr>
        <w:t xml:space="preserve"> oraz na zasadach określonych w</w:t>
      </w:r>
      <w:r w:rsidR="00842AE1">
        <w:rPr>
          <w:rFonts w:asciiTheme="majorHAnsi" w:hAnsiTheme="majorHAnsi" w:cstheme="majorHAnsi"/>
        </w:rPr>
        <w:t> </w:t>
      </w:r>
      <w:r w:rsidR="00687F0E">
        <w:rPr>
          <w:rFonts w:asciiTheme="majorHAnsi" w:hAnsiTheme="majorHAnsi" w:cstheme="majorHAnsi"/>
        </w:rPr>
        <w:t xml:space="preserve">pozostałych </w:t>
      </w:r>
      <w:r w:rsidRPr="00D96E79">
        <w:rPr>
          <w:rFonts w:asciiTheme="majorHAnsi" w:hAnsiTheme="majorHAnsi" w:cstheme="majorHAnsi"/>
        </w:rPr>
        <w:t xml:space="preserve">Dokumentach </w:t>
      </w:r>
      <w:r w:rsidR="00687F0E">
        <w:rPr>
          <w:rFonts w:asciiTheme="majorHAnsi" w:hAnsiTheme="majorHAnsi" w:cstheme="majorHAnsi"/>
        </w:rPr>
        <w:t>Programowych</w:t>
      </w:r>
      <w:r w:rsidR="00DB53B2">
        <w:rPr>
          <w:rFonts w:asciiTheme="majorHAnsi" w:hAnsiTheme="majorHAnsi" w:cstheme="majorHAnsi"/>
        </w:rPr>
        <w:t>,</w:t>
      </w:r>
      <w:r w:rsidRPr="00D96E79">
        <w:rPr>
          <w:rFonts w:asciiTheme="majorHAnsi" w:hAnsiTheme="majorHAnsi" w:cstheme="majorHAnsi"/>
        </w:rPr>
        <w:t xml:space="preserve"> Rada Ministrów</w:t>
      </w:r>
      <w:r w:rsidRPr="00D96E79">
        <w:rPr>
          <w:rFonts w:asciiTheme="majorHAnsi" w:eastAsia="Times New Roman" w:hAnsiTheme="majorHAnsi" w:cstheme="majorHAnsi"/>
          <w:lang w:eastAsia="pl-PL"/>
        </w:rPr>
        <w:t xml:space="preserve"> powierzyła PFR realizację Programu</w:t>
      </w:r>
      <w:r w:rsidR="000E0552">
        <w:rPr>
          <w:rFonts w:asciiTheme="majorHAnsi" w:eastAsia="Times New Roman" w:hAnsiTheme="majorHAnsi" w:cstheme="majorHAnsi"/>
          <w:lang w:eastAsia="pl-PL"/>
        </w:rPr>
        <w:t xml:space="preserve"> 2.0</w:t>
      </w:r>
      <w:r w:rsidRPr="00D96E79">
        <w:rPr>
          <w:rFonts w:asciiTheme="majorHAnsi" w:eastAsia="Times New Roman" w:hAnsiTheme="majorHAnsi" w:cstheme="majorHAnsi"/>
          <w:lang w:eastAsia="pl-PL"/>
        </w:rPr>
        <w:t xml:space="preserve"> w związku ze zwalczaniem skutków</w:t>
      </w:r>
      <w:r w:rsidR="00687F0E">
        <w:rPr>
          <w:rFonts w:asciiTheme="majorHAnsi" w:eastAsia="Times New Roman" w:hAnsiTheme="majorHAnsi" w:cstheme="majorHAnsi"/>
          <w:lang w:eastAsia="pl-PL"/>
        </w:rPr>
        <w:t xml:space="preserve"> pandemii</w:t>
      </w:r>
      <w:r w:rsidRPr="00D96E79">
        <w:rPr>
          <w:rFonts w:asciiTheme="majorHAnsi" w:eastAsia="Times New Roman" w:hAnsiTheme="majorHAnsi" w:cstheme="majorHAnsi"/>
          <w:lang w:eastAsia="pl-PL"/>
        </w:rPr>
        <w:t xml:space="preserve"> COVID-19 w Polsce.</w:t>
      </w:r>
    </w:p>
    <w:p w14:paraId="226021C7" w14:textId="3EB452C1" w:rsidR="00F25F68" w:rsidRPr="00D96E79" w:rsidRDefault="00F25F68" w:rsidP="0066218B">
      <w:pPr>
        <w:pStyle w:val="Akapitzlist"/>
        <w:numPr>
          <w:ilvl w:val="0"/>
          <w:numId w:val="19"/>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Zasadniczym celem Programu</w:t>
      </w:r>
      <w:r w:rsidR="000E0552">
        <w:rPr>
          <w:rFonts w:asciiTheme="majorHAnsi" w:eastAsia="Times New Roman" w:hAnsiTheme="majorHAnsi" w:cstheme="majorHAnsi"/>
          <w:lang w:eastAsia="pl-PL"/>
        </w:rPr>
        <w:t xml:space="preserve"> 2.0</w:t>
      </w:r>
      <w:r w:rsidRPr="00D96E79">
        <w:rPr>
          <w:rFonts w:asciiTheme="majorHAnsi" w:eastAsia="Times New Roman" w:hAnsiTheme="majorHAnsi" w:cstheme="majorHAnsi"/>
          <w:lang w:eastAsia="pl-PL"/>
        </w:rPr>
        <w:t xml:space="preserve"> jest realizacja podstawowego interesu ekonomicznego Rzeczypospolitej Polskiej w postaci zapewnienia stabilności przedsiębiorstw i gospodarki. Program</w:t>
      </w:r>
      <w:r w:rsidR="000E0552">
        <w:rPr>
          <w:rFonts w:asciiTheme="majorHAnsi" w:eastAsia="Times New Roman" w:hAnsiTheme="majorHAnsi" w:cstheme="majorHAnsi"/>
          <w:lang w:eastAsia="pl-PL"/>
        </w:rPr>
        <w:t xml:space="preserve"> 2.0</w:t>
      </w:r>
      <w:r w:rsidRPr="00D96E79">
        <w:rPr>
          <w:rFonts w:asciiTheme="majorHAnsi" w:eastAsia="Times New Roman" w:hAnsiTheme="majorHAnsi" w:cstheme="majorHAnsi"/>
          <w:lang w:eastAsia="pl-PL"/>
        </w:rPr>
        <w:t xml:space="preserve"> ma na celu zapobiegnięcie ryzyka masowej upadłości Beneficjentów oraz zwolnień ich </w:t>
      </w:r>
      <w:r w:rsidR="00687F0E">
        <w:rPr>
          <w:rFonts w:asciiTheme="majorHAnsi" w:eastAsia="Times New Roman" w:hAnsiTheme="majorHAnsi" w:cstheme="majorHAnsi"/>
          <w:lang w:eastAsia="pl-PL"/>
        </w:rPr>
        <w:t>P</w:t>
      </w:r>
      <w:r w:rsidRPr="00D96E79">
        <w:rPr>
          <w:rFonts w:asciiTheme="majorHAnsi" w:eastAsia="Times New Roman" w:hAnsiTheme="majorHAnsi" w:cstheme="majorHAnsi"/>
          <w:lang w:eastAsia="pl-PL"/>
        </w:rPr>
        <w:t>racowników na skutek znaczących zakłóceń w funkcjonowaniu gospodarki w związku z</w:t>
      </w:r>
      <w:r w:rsidR="00687F0E">
        <w:rPr>
          <w:rFonts w:asciiTheme="majorHAnsi" w:eastAsia="Times New Roman" w:hAnsiTheme="majorHAnsi" w:cstheme="majorHAnsi"/>
          <w:lang w:eastAsia="pl-PL"/>
        </w:rPr>
        <w:t xml:space="preserve"> drugą falą pan</w:t>
      </w:r>
      <w:r w:rsidRPr="00D96E79">
        <w:rPr>
          <w:rFonts w:asciiTheme="majorHAnsi" w:eastAsia="Times New Roman" w:hAnsiTheme="majorHAnsi" w:cstheme="majorHAnsi"/>
          <w:lang w:eastAsia="pl-PL"/>
        </w:rPr>
        <w:t>demi</w:t>
      </w:r>
      <w:r w:rsidR="00687F0E">
        <w:rPr>
          <w:rFonts w:asciiTheme="majorHAnsi" w:eastAsia="Times New Roman" w:hAnsiTheme="majorHAnsi" w:cstheme="majorHAnsi"/>
          <w:lang w:eastAsia="pl-PL"/>
        </w:rPr>
        <w:t>i</w:t>
      </w:r>
      <w:r w:rsidRPr="00D96E79">
        <w:rPr>
          <w:rFonts w:asciiTheme="majorHAnsi" w:eastAsia="Times New Roman" w:hAnsiTheme="majorHAnsi" w:cstheme="majorHAnsi"/>
          <w:lang w:eastAsia="pl-PL"/>
        </w:rPr>
        <w:t xml:space="preserve"> COVID-19.</w:t>
      </w:r>
    </w:p>
    <w:p w14:paraId="5CFC859D" w14:textId="13315B53" w:rsidR="00F25F68" w:rsidRPr="00D96E79" w:rsidRDefault="00F25F68" w:rsidP="0066218B">
      <w:pPr>
        <w:pStyle w:val="Akapitzlist"/>
        <w:numPr>
          <w:ilvl w:val="0"/>
          <w:numId w:val="19"/>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Celami szczegółowymi Programu</w:t>
      </w:r>
      <w:r w:rsidR="000E0552">
        <w:rPr>
          <w:rFonts w:asciiTheme="majorHAnsi" w:eastAsia="Times New Roman" w:hAnsiTheme="majorHAnsi" w:cstheme="majorHAnsi"/>
          <w:lang w:eastAsia="pl-PL"/>
        </w:rPr>
        <w:t xml:space="preserve"> 2.0</w:t>
      </w:r>
      <w:r w:rsidRPr="00D96E79">
        <w:rPr>
          <w:rFonts w:asciiTheme="majorHAnsi" w:eastAsia="Times New Roman" w:hAnsiTheme="majorHAnsi" w:cstheme="majorHAnsi"/>
          <w:lang w:eastAsia="pl-PL"/>
        </w:rPr>
        <w:t xml:space="preserve"> są, między innymi:</w:t>
      </w:r>
    </w:p>
    <w:p w14:paraId="5E9ECC53" w14:textId="57E581B9" w:rsidR="00F25F68" w:rsidRPr="00D96E79" w:rsidRDefault="00F25F68" w:rsidP="0066218B">
      <w:pPr>
        <w:pStyle w:val="Akapitzlist"/>
        <w:numPr>
          <w:ilvl w:val="1"/>
          <w:numId w:val="19"/>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udostępnienie Beneficjentom Finansowania Programowego na warunkach preferencyjnych, </w:t>
      </w:r>
      <w:r w:rsidR="00FD22C5" w:rsidRPr="00D96E79">
        <w:rPr>
          <w:rFonts w:asciiTheme="majorHAnsi" w:eastAsia="Times New Roman" w:hAnsiTheme="majorHAnsi" w:cstheme="majorHAnsi"/>
          <w:lang w:eastAsia="pl-PL"/>
        </w:rPr>
        <w:t>w</w:t>
      </w:r>
      <w:r w:rsidR="00FD22C5">
        <w:rPr>
          <w:rFonts w:asciiTheme="majorHAnsi" w:eastAsia="Times New Roman" w:hAnsiTheme="majorHAnsi" w:cstheme="majorHAnsi"/>
          <w:lang w:eastAsia="pl-PL"/>
        </w:rPr>
        <w:t>arunkowo</w:t>
      </w:r>
      <w:r w:rsidRPr="00D96E79">
        <w:rPr>
          <w:rFonts w:asciiTheme="majorHAnsi" w:eastAsia="Times New Roman" w:hAnsiTheme="majorHAnsi" w:cstheme="majorHAnsi"/>
          <w:lang w:eastAsia="pl-PL"/>
        </w:rPr>
        <w:t xml:space="preserve"> bezzwrotnego, dla zapewnienia im płynności</w:t>
      </w:r>
      <w:r w:rsidR="00721922" w:rsidRPr="00D96E79">
        <w:rPr>
          <w:rFonts w:asciiTheme="majorHAnsi" w:eastAsia="Times New Roman" w:hAnsiTheme="majorHAnsi" w:cstheme="majorHAnsi"/>
          <w:lang w:eastAsia="pl-PL"/>
        </w:rPr>
        <w:t xml:space="preserve"> i stabilności</w:t>
      </w:r>
      <w:r w:rsidRPr="00D96E79">
        <w:rPr>
          <w:rFonts w:asciiTheme="majorHAnsi" w:eastAsia="Times New Roman" w:hAnsiTheme="majorHAnsi" w:cstheme="majorHAnsi"/>
          <w:lang w:eastAsia="pl-PL"/>
        </w:rPr>
        <w:t xml:space="preserve"> finansowej w okresie poważnych zakłóceń w gospodarce w związku ze skutkami pandemii COVID-19; oraz</w:t>
      </w:r>
    </w:p>
    <w:p w14:paraId="0D116266" w14:textId="43F0631A" w:rsidR="00F25F68" w:rsidRPr="00D96E79" w:rsidRDefault="00F25F68" w:rsidP="0066218B">
      <w:pPr>
        <w:pStyle w:val="Akapitzlist"/>
        <w:numPr>
          <w:ilvl w:val="1"/>
          <w:numId w:val="19"/>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stabilizacja finansowa Beneficjentów celem ochrony miejsc pracy </w:t>
      </w:r>
      <w:r w:rsidR="00721922" w:rsidRPr="00D96E79">
        <w:rPr>
          <w:rFonts w:asciiTheme="majorHAnsi" w:eastAsia="Times New Roman" w:hAnsiTheme="majorHAnsi" w:cstheme="majorHAnsi"/>
          <w:lang w:eastAsia="pl-PL"/>
        </w:rPr>
        <w:t>i bezpieczeństwa finansowego obywateli</w:t>
      </w:r>
      <w:r w:rsidRPr="00D96E79">
        <w:rPr>
          <w:rFonts w:asciiTheme="majorHAnsi" w:eastAsia="Times New Roman" w:hAnsiTheme="majorHAnsi" w:cstheme="majorHAnsi"/>
          <w:lang w:eastAsia="pl-PL"/>
        </w:rPr>
        <w:t>.</w:t>
      </w:r>
    </w:p>
    <w:p w14:paraId="6EF89926" w14:textId="7D9C4B49" w:rsidR="00F25F68" w:rsidRPr="00D96E79" w:rsidRDefault="00F25F68" w:rsidP="0066218B">
      <w:pPr>
        <w:pStyle w:val="Akapitzlist"/>
        <w:numPr>
          <w:ilvl w:val="0"/>
          <w:numId w:val="19"/>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Program</w:t>
      </w:r>
      <w:r w:rsidR="000E0552">
        <w:rPr>
          <w:rFonts w:asciiTheme="majorHAnsi" w:eastAsia="Times New Roman" w:hAnsiTheme="majorHAnsi" w:cstheme="majorHAnsi"/>
          <w:lang w:eastAsia="pl-PL"/>
        </w:rPr>
        <w:t xml:space="preserve"> 2.0</w:t>
      </w:r>
      <w:r w:rsidRPr="00D96E79">
        <w:rPr>
          <w:rFonts w:asciiTheme="majorHAnsi" w:eastAsia="Times New Roman" w:hAnsiTheme="majorHAnsi" w:cstheme="majorHAnsi"/>
          <w:lang w:eastAsia="pl-PL"/>
        </w:rPr>
        <w:t xml:space="preserve"> będzie realizowany zgodnie z Ustawą o SIR i Dokumentami Programowymi.</w:t>
      </w:r>
    </w:p>
    <w:p w14:paraId="28A8682E" w14:textId="4E3CAD1E" w:rsidR="00F1370F" w:rsidRPr="00687F0E" w:rsidRDefault="00F25F68" w:rsidP="0066218B">
      <w:pPr>
        <w:pStyle w:val="Akapitzlist"/>
        <w:numPr>
          <w:ilvl w:val="0"/>
          <w:numId w:val="19"/>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bookmarkStart w:id="7" w:name="_Ref38838645"/>
      <w:r w:rsidRPr="00D96E79">
        <w:rPr>
          <w:rFonts w:asciiTheme="majorHAnsi" w:eastAsia="Times New Roman" w:hAnsiTheme="majorHAnsi" w:cstheme="majorHAnsi"/>
          <w:lang w:eastAsia="pl-PL"/>
        </w:rPr>
        <w:lastRenderedPageBreak/>
        <w:t>Dla potrzeb zapewnienia sobie możliwości udzielania Finansowania Programowego, PFR pod</w:t>
      </w:r>
      <w:r w:rsidR="00030F0F">
        <w:rPr>
          <w:rFonts w:asciiTheme="majorHAnsi" w:eastAsia="Times New Roman" w:hAnsiTheme="majorHAnsi" w:cstheme="majorHAnsi"/>
          <w:lang w:eastAsia="pl-PL"/>
        </w:rPr>
        <w:t>e</w:t>
      </w:r>
      <w:r w:rsidRPr="00D96E79">
        <w:rPr>
          <w:rFonts w:asciiTheme="majorHAnsi" w:eastAsia="Times New Roman" w:hAnsiTheme="majorHAnsi" w:cstheme="majorHAnsi"/>
          <w:lang w:eastAsia="pl-PL"/>
        </w:rPr>
        <w:t>j</w:t>
      </w:r>
      <w:r w:rsidR="00030F0F">
        <w:rPr>
          <w:rFonts w:asciiTheme="majorHAnsi" w:eastAsia="Times New Roman" w:hAnsiTheme="majorHAnsi" w:cstheme="majorHAnsi"/>
          <w:lang w:eastAsia="pl-PL"/>
        </w:rPr>
        <w:t>mie</w:t>
      </w:r>
      <w:r w:rsidRPr="00D96E79">
        <w:rPr>
          <w:rFonts w:asciiTheme="majorHAnsi" w:eastAsia="Times New Roman" w:hAnsiTheme="majorHAnsi" w:cstheme="majorHAnsi"/>
          <w:lang w:eastAsia="pl-PL"/>
        </w:rPr>
        <w:t xml:space="preserve"> starania zmierzające do pozyskania </w:t>
      </w:r>
      <w:r w:rsidR="00687F0E">
        <w:rPr>
          <w:rFonts w:asciiTheme="majorHAnsi" w:eastAsia="Times New Roman" w:hAnsiTheme="majorHAnsi" w:cstheme="majorHAnsi"/>
          <w:lang w:eastAsia="pl-PL"/>
        </w:rPr>
        <w:t>F</w:t>
      </w:r>
      <w:r w:rsidRPr="00D96E79">
        <w:rPr>
          <w:rFonts w:asciiTheme="majorHAnsi" w:eastAsia="Times New Roman" w:hAnsiTheme="majorHAnsi" w:cstheme="majorHAnsi"/>
          <w:lang w:eastAsia="pl-PL"/>
        </w:rPr>
        <w:t xml:space="preserve">inansowania </w:t>
      </w:r>
      <w:r w:rsidR="00687F0E">
        <w:rPr>
          <w:rFonts w:asciiTheme="majorHAnsi" w:eastAsia="Times New Roman" w:hAnsiTheme="majorHAnsi" w:cstheme="majorHAnsi"/>
          <w:lang w:eastAsia="pl-PL"/>
        </w:rPr>
        <w:t>Z</w:t>
      </w:r>
      <w:r w:rsidRPr="00D96E79">
        <w:rPr>
          <w:rFonts w:asciiTheme="majorHAnsi" w:eastAsia="Times New Roman" w:hAnsiTheme="majorHAnsi" w:cstheme="majorHAnsi"/>
          <w:lang w:eastAsia="pl-PL"/>
        </w:rPr>
        <w:t>ewnętrznego</w:t>
      </w:r>
      <w:r w:rsidR="00687F0E">
        <w:rPr>
          <w:rFonts w:asciiTheme="majorHAnsi" w:eastAsia="Times New Roman" w:hAnsiTheme="majorHAnsi" w:cstheme="majorHAnsi"/>
          <w:lang w:eastAsia="pl-PL"/>
        </w:rPr>
        <w:t>, przy czym</w:t>
      </w:r>
      <w:bookmarkEnd w:id="7"/>
      <w:r w:rsidR="00687F0E" w:rsidRPr="00687F0E">
        <w:rPr>
          <w:rFonts w:asciiTheme="majorHAnsi" w:eastAsia="Times New Roman" w:hAnsiTheme="majorHAnsi" w:cstheme="majorHAnsi"/>
          <w:lang w:eastAsia="pl-PL"/>
        </w:rPr>
        <w:t xml:space="preserve"> PFR może wykorzystać dla potrzeb realizacji Programu</w:t>
      </w:r>
      <w:r w:rsidR="000E0552">
        <w:rPr>
          <w:rFonts w:asciiTheme="majorHAnsi" w:eastAsia="Times New Roman" w:hAnsiTheme="majorHAnsi" w:cstheme="majorHAnsi"/>
          <w:lang w:eastAsia="pl-PL"/>
        </w:rPr>
        <w:t xml:space="preserve"> 2.0</w:t>
      </w:r>
      <w:r w:rsidR="00687F0E" w:rsidRPr="00687F0E">
        <w:rPr>
          <w:rFonts w:asciiTheme="majorHAnsi" w:eastAsia="Times New Roman" w:hAnsiTheme="majorHAnsi" w:cstheme="majorHAnsi"/>
          <w:lang w:eastAsia="pl-PL"/>
        </w:rPr>
        <w:t xml:space="preserve"> </w:t>
      </w:r>
      <w:r w:rsidR="00687F0E">
        <w:rPr>
          <w:rFonts w:asciiTheme="majorHAnsi" w:eastAsia="Times New Roman" w:hAnsiTheme="majorHAnsi" w:cstheme="majorHAnsi"/>
          <w:lang w:eastAsia="pl-PL"/>
        </w:rPr>
        <w:t xml:space="preserve">także </w:t>
      </w:r>
      <w:r w:rsidR="00687F0E" w:rsidRPr="00687F0E">
        <w:rPr>
          <w:rFonts w:asciiTheme="majorHAnsi" w:eastAsia="Times New Roman" w:hAnsiTheme="majorHAnsi" w:cstheme="majorHAnsi"/>
          <w:lang w:eastAsia="pl-PL"/>
        </w:rPr>
        <w:t>środki pozyskane tytułem Finansowania Zew</w:t>
      </w:r>
      <w:r w:rsidR="00687F0E">
        <w:rPr>
          <w:rFonts w:asciiTheme="majorHAnsi" w:eastAsia="Times New Roman" w:hAnsiTheme="majorHAnsi" w:cstheme="majorHAnsi"/>
          <w:lang w:eastAsia="pl-PL"/>
        </w:rPr>
        <w:t>nętrznego przed datą rozpoczęcia realizacji</w:t>
      </w:r>
      <w:r w:rsidR="00687F0E" w:rsidRPr="00687F0E">
        <w:rPr>
          <w:rFonts w:asciiTheme="majorHAnsi" w:eastAsia="Times New Roman" w:hAnsiTheme="majorHAnsi" w:cstheme="majorHAnsi"/>
          <w:lang w:eastAsia="pl-PL"/>
        </w:rPr>
        <w:t xml:space="preserve"> Programu</w:t>
      </w:r>
      <w:r w:rsidR="000E0552">
        <w:rPr>
          <w:rFonts w:asciiTheme="majorHAnsi" w:eastAsia="Times New Roman" w:hAnsiTheme="majorHAnsi" w:cstheme="majorHAnsi"/>
          <w:lang w:eastAsia="pl-PL"/>
        </w:rPr>
        <w:t xml:space="preserve"> 2.0</w:t>
      </w:r>
      <w:r w:rsidR="00687F0E" w:rsidRPr="00687F0E">
        <w:rPr>
          <w:rFonts w:asciiTheme="majorHAnsi" w:eastAsia="Times New Roman" w:hAnsiTheme="majorHAnsi" w:cstheme="majorHAnsi"/>
          <w:lang w:eastAsia="pl-PL"/>
        </w:rPr>
        <w:t>.</w:t>
      </w:r>
    </w:p>
    <w:p w14:paraId="52184C8D" w14:textId="47CEB259" w:rsidR="00F25F68" w:rsidRPr="00D96E79" w:rsidRDefault="00087899" w:rsidP="0066218B">
      <w:pPr>
        <w:pStyle w:val="Akapitzlist"/>
        <w:numPr>
          <w:ilvl w:val="0"/>
          <w:numId w:val="19"/>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W przypadku braku możliwości pozyskania finansowania zewnętrznego, SP może, </w:t>
      </w:r>
      <w:r w:rsidR="005817CE" w:rsidRPr="00D96E79">
        <w:rPr>
          <w:rFonts w:asciiTheme="majorHAnsi" w:eastAsia="Times New Roman" w:hAnsiTheme="majorHAnsi" w:cstheme="majorHAnsi"/>
          <w:lang w:eastAsia="pl-PL"/>
        </w:rPr>
        <w:t xml:space="preserve">o ile </w:t>
      </w:r>
      <w:r w:rsidR="004B46BA" w:rsidRPr="00D96E79">
        <w:rPr>
          <w:rFonts w:asciiTheme="majorHAnsi" w:eastAsia="Times New Roman" w:hAnsiTheme="majorHAnsi" w:cstheme="majorHAnsi"/>
          <w:lang w:eastAsia="pl-PL"/>
        </w:rPr>
        <w:t xml:space="preserve">będzie </w:t>
      </w:r>
      <w:r w:rsidR="003202C9" w:rsidRPr="00D96E79">
        <w:rPr>
          <w:rFonts w:asciiTheme="majorHAnsi" w:eastAsia="Times New Roman" w:hAnsiTheme="majorHAnsi" w:cstheme="majorHAnsi"/>
          <w:lang w:eastAsia="pl-PL"/>
        </w:rPr>
        <w:t xml:space="preserve">to </w:t>
      </w:r>
      <w:r w:rsidR="004B46BA" w:rsidRPr="00D96E79">
        <w:rPr>
          <w:rFonts w:asciiTheme="majorHAnsi" w:eastAsia="Times New Roman" w:hAnsiTheme="majorHAnsi" w:cstheme="majorHAnsi"/>
          <w:lang w:eastAsia="pl-PL"/>
        </w:rPr>
        <w:t>dopuszczalne przepisami prawa</w:t>
      </w:r>
      <w:r w:rsidR="003D20CB" w:rsidRPr="00D96E79">
        <w:rPr>
          <w:rFonts w:asciiTheme="majorHAnsi" w:eastAsia="Times New Roman" w:hAnsiTheme="majorHAnsi" w:cstheme="majorHAnsi"/>
          <w:lang w:eastAsia="pl-PL"/>
        </w:rPr>
        <w:t>, udzielić PFR</w:t>
      </w:r>
      <w:r w:rsidRPr="00D96E79">
        <w:rPr>
          <w:rFonts w:asciiTheme="majorHAnsi" w:eastAsia="Times New Roman" w:hAnsiTheme="majorHAnsi" w:cstheme="majorHAnsi"/>
          <w:lang w:eastAsia="pl-PL"/>
        </w:rPr>
        <w:t xml:space="preserve"> </w:t>
      </w:r>
      <w:r w:rsidR="004B46BA" w:rsidRPr="00D96E79">
        <w:rPr>
          <w:rFonts w:asciiTheme="majorHAnsi" w:eastAsia="Times New Roman" w:hAnsiTheme="majorHAnsi" w:cstheme="majorHAnsi"/>
          <w:lang w:eastAsia="pl-PL"/>
        </w:rPr>
        <w:t>P</w:t>
      </w:r>
      <w:r w:rsidRPr="00D96E79">
        <w:rPr>
          <w:rFonts w:asciiTheme="majorHAnsi" w:eastAsia="Times New Roman" w:hAnsiTheme="majorHAnsi" w:cstheme="majorHAnsi"/>
          <w:lang w:eastAsia="pl-PL"/>
        </w:rPr>
        <w:t>ożyczki</w:t>
      </w:r>
      <w:r w:rsidR="00F1370F" w:rsidRPr="00D96E79">
        <w:rPr>
          <w:rFonts w:asciiTheme="majorHAnsi" w:eastAsia="Times New Roman" w:hAnsiTheme="majorHAnsi" w:cstheme="majorHAnsi"/>
          <w:lang w:eastAsia="pl-PL"/>
        </w:rPr>
        <w:t xml:space="preserve"> na cele związane z </w:t>
      </w:r>
      <w:r w:rsidR="00687F0E">
        <w:rPr>
          <w:rFonts w:asciiTheme="majorHAnsi" w:eastAsia="Times New Roman" w:hAnsiTheme="majorHAnsi" w:cstheme="majorHAnsi"/>
          <w:lang w:eastAsia="pl-PL"/>
        </w:rPr>
        <w:t xml:space="preserve">udzielaniem </w:t>
      </w:r>
      <w:r w:rsidR="00F1370F" w:rsidRPr="00D96E79">
        <w:rPr>
          <w:rFonts w:asciiTheme="majorHAnsi" w:eastAsia="Times New Roman" w:hAnsiTheme="majorHAnsi" w:cstheme="majorHAnsi"/>
          <w:lang w:eastAsia="pl-PL"/>
        </w:rPr>
        <w:t>Finansowani</w:t>
      </w:r>
      <w:r w:rsidR="00687F0E">
        <w:rPr>
          <w:rFonts w:asciiTheme="majorHAnsi" w:eastAsia="Times New Roman" w:hAnsiTheme="majorHAnsi" w:cstheme="majorHAnsi"/>
          <w:lang w:eastAsia="pl-PL"/>
        </w:rPr>
        <w:t>a</w:t>
      </w:r>
      <w:r w:rsidR="00F1370F" w:rsidRPr="00D96E79">
        <w:rPr>
          <w:rFonts w:asciiTheme="majorHAnsi" w:eastAsia="Times New Roman" w:hAnsiTheme="majorHAnsi" w:cstheme="majorHAnsi"/>
          <w:lang w:eastAsia="pl-PL"/>
        </w:rPr>
        <w:t xml:space="preserve"> Programow</w:t>
      </w:r>
      <w:r w:rsidR="00687F0E">
        <w:rPr>
          <w:rFonts w:asciiTheme="majorHAnsi" w:eastAsia="Times New Roman" w:hAnsiTheme="majorHAnsi" w:cstheme="majorHAnsi"/>
          <w:lang w:eastAsia="pl-PL"/>
        </w:rPr>
        <w:t>ego</w:t>
      </w:r>
      <w:r w:rsidRPr="00D96E79">
        <w:rPr>
          <w:rFonts w:asciiTheme="majorHAnsi" w:eastAsia="Times New Roman" w:hAnsiTheme="majorHAnsi" w:cstheme="majorHAnsi"/>
          <w:lang w:eastAsia="pl-PL"/>
        </w:rPr>
        <w:t>.</w:t>
      </w:r>
    </w:p>
    <w:p w14:paraId="093D9FE8" w14:textId="371F33DC" w:rsidR="00F25F68" w:rsidRPr="00D96E79" w:rsidRDefault="00F25F68" w:rsidP="0066218B">
      <w:pPr>
        <w:pStyle w:val="Akapitzlist"/>
        <w:numPr>
          <w:ilvl w:val="0"/>
          <w:numId w:val="19"/>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Finansowanie Programowe </w:t>
      </w:r>
      <w:r w:rsidR="008F2513">
        <w:rPr>
          <w:rFonts w:asciiTheme="majorHAnsi" w:eastAsia="Times New Roman" w:hAnsiTheme="majorHAnsi" w:cstheme="majorHAnsi"/>
          <w:lang w:eastAsia="pl-PL"/>
        </w:rPr>
        <w:t>jest</w:t>
      </w:r>
      <w:r w:rsidR="008F2513" w:rsidRPr="00D96E79">
        <w:rPr>
          <w:rFonts w:asciiTheme="majorHAnsi" w:eastAsia="Times New Roman" w:hAnsiTheme="majorHAnsi" w:cstheme="majorHAnsi"/>
          <w:lang w:eastAsia="pl-PL"/>
        </w:rPr>
        <w:t xml:space="preserve"> </w:t>
      </w:r>
      <w:r w:rsidRPr="00D96E79">
        <w:rPr>
          <w:rFonts w:asciiTheme="majorHAnsi" w:eastAsia="Times New Roman" w:hAnsiTheme="majorHAnsi" w:cstheme="majorHAnsi"/>
          <w:lang w:eastAsia="pl-PL"/>
        </w:rPr>
        <w:t xml:space="preserve">udzielane zgodnie z zasadami regulującymi przyznawanie pomocy publicznej w Polsce i Unii Europejskiej i w ramach programu pomocowego zatwierdzonego przez Komisję Europejską </w:t>
      </w:r>
      <w:r w:rsidR="005A114C" w:rsidRPr="00D96E79">
        <w:rPr>
          <w:rFonts w:asciiTheme="majorHAnsi" w:eastAsia="Times New Roman" w:hAnsiTheme="majorHAnsi" w:cstheme="majorHAnsi"/>
          <w:lang w:eastAsia="pl-PL"/>
        </w:rPr>
        <w:t>decyzj</w:t>
      </w:r>
      <w:r w:rsidR="005A114C">
        <w:rPr>
          <w:rFonts w:asciiTheme="majorHAnsi" w:eastAsia="Times New Roman" w:hAnsiTheme="majorHAnsi" w:cstheme="majorHAnsi"/>
          <w:lang w:eastAsia="pl-PL"/>
        </w:rPr>
        <w:t>ami</w:t>
      </w:r>
      <w:r w:rsidR="005A114C" w:rsidRPr="00D96E79">
        <w:rPr>
          <w:rFonts w:asciiTheme="majorHAnsi" w:eastAsia="Times New Roman" w:hAnsiTheme="majorHAnsi" w:cstheme="majorHAnsi"/>
          <w:lang w:eastAsia="pl-PL"/>
        </w:rPr>
        <w:t xml:space="preserve"> </w:t>
      </w:r>
      <w:r w:rsidRPr="00D96E79">
        <w:rPr>
          <w:rFonts w:asciiTheme="majorHAnsi" w:eastAsia="Times New Roman" w:hAnsiTheme="majorHAnsi" w:cstheme="majorHAnsi"/>
          <w:lang w:eastAsia="pl-PL"/>
        </w:rPr>
        <w:t>z dnia</w:t>
      </w:r>
      <w:r w:rsidR="005A114C">
        <w:rPr>
          <w:rFonts w:asciiTheme="majorHAnsi" w:eastAsia="Times New Roman" w:hAnsiTheme="majorHAnsi" w:cstheme="majorHAnsi"/>
          <w:lang w:eastAsia="pl-PL"/>
        </w:rPr>
        <w:t>: (i)</w:t>
      </w:r>
      <w:r w:rsidRPr="00D96E79">
        <w:rPr>
          <w:rFonts w:asciiTheme="majorHAnsi" w:eastAsia="Times New Roman" w:hAnsiTheme="majorHAnsi" w:cstheme="majorHAnsi"/>
          <w:lang w:eastAsia="pl-PL"/>
        </w:rPr>
        <w:t xml:space="preserve"> </w:t>
      </w:r>
      <w:r w:rsidR="00E65AD8">
        <w:rPr>
          <w:rFonts w:asciiTheme="majorHAnsi" w:eastAsia="Wingdings" w:hAnsiTheme="majorHAnsi" w:cstheme="majorHAnsi"/>
          <w:lang w:eastAsia="pl-PL"/>
        </w:rPr>
        <w:t>23 grudnia</w:t>
      </w:r>
      <w:r w:rsidRPr="00D96E79">
        <w:rPr>
          <w:rFonts w:asciiTheme="majorHAnsi" w:eastAsia="Times New Roman" w:hAnsiTheme="majorHAnsi" w:cstheme="majorHAnsi"/>
          <w:lang w:eastAsia="pl-PL"/>
        </w:rPr>
        <w:t xml:space="preserve"> 2020 r.</w:t>
      </w:r>
      <w:r w:rsidR="008F261A">
        <w:rPr>
          <w:rFonts w:asciiTheme="majorHAnsi" w:eastAsia="Times New Roman" w:hAnsiTheme="majorHAnsi" w:cstheme="majorHAnsi"/>
          <w:lang w:eastAsia="pl-PL"/>
        </w:rPr>
        <w:t xml:space="preserve"> </w:t>
      </w:r>
      <w:r w:rsidR="005A114C">
        <w:rPr>
          <w:rFonts w:asciiTheme="majorHAnsi" w:eastAsia="Times New Roman" w:hAnsiTheme="majorHAnsi" w:cstheme="majorHAnsi"/>
          <w:lang w:eastAsia="pl-PL"/>
        </w:rPr>
        <w:t xml:space="preserve">oraz (ii) </w:t>
      </w:r>
      <w:r w:rsidR="00E1471F" w:rsidRPr="00C47E01">
        <w:rPr>
          <w:rFonts w:asciiTheme="majorHAnsi" w:eastAsia="Times New Roman" w:hAnsiTheme="majorHAnsi" w:cstheme="majorHAnsi"/>
          <w:highlight w:val="yellow"/>
          <w:lang w:eastAsia="pl-PL"/>
        </w:rPr>
        <w:t>[***]</w:t>
      </w:r>
      <w:r w:rsidR="00C47E01">
        <w:rPr>
          <w:rStyle w:val="Odwoanieprzypisudolnego"/>
          <w:rFonts w:asciiTheme="majorHAnsi" w:eastAsia="Times New Roman" w:hAnsiTheme="majorHAnsi" w:cstheme="majorHAnsi"/>
          <w:highlight w:val="yellow"/>
          <w:lang w:eastAsia="pl-PL"/>
        </w:rPr>
        <w:footnoteReference w:id="2"/>
      </w:r>
      <w:r w:rsidR="00E1471F">
        <w:rPr>
          <w:rFonts w:asciiTheme="majorHAnsi" w:eastAsia="Times New Roman" w:hAnsiTheme="majorHAnsi" w:cstheme="majorHAnsi"/>
          <w:lang w:eastAsia="pl-PL"/>
        </w:rPr>
        <w:t xml:space="preserve"> stycznia 2021 </w:t>
      </w:r>
      <w:r w:rsidR="00C47E01">
        <w:rPr>
          <w:rFonts w:asciiTheme="majorHAnsi" w:eastAsia="Times New Roman" w:hAnsiTheme="majorHAnsi" w:cstheme="majorHAnsi"/>
          <w:lang w:eastAsia="pl-PL"/>
        </w:rPr>
        <w:t>r.</w:t>
      </w:r>
    </w:p>
    <w:p w14:paraId="4108E35F" w14:textId="2F503166" w:rsidR="006C726E" w:rsidRPr="00D96E79" w:rsidRDefault="006C726E" w:rsidP="00995AE0">
      <w:pPr>
        <w:pStyle w:val="Style1"/>
        <w:keepNext/>
        <w:spacing w:before="240" w:after="240"/>
      </w:pPr>
      <w:r w:rsidRPr="00D96E79">
        <w:br/>
      </w:r>
      <w:bookmarkStart w:id="8" w:name="_Ref38847304"/>
      <w:r w:rsidR="00AE3830">
        <w:t xml:space="preserve">Kwota </w:t>
      </w:r>
      <w:r w:rsidRPr="00D96E79">
        <w:t>Program</w:t>
      </w:r>
      <w:r w:rsidR="00AE3830">
        <w:t>u</w:t>
      </w:r>
      <w:bookmarkEnd w:id="8"/>
      <w:r w:rsidR="000E0552">
        <w:t xml:space="preserve"> 2.0</w:t>
      </w:r>
    </w:p>
    <w:p w14:paraId="0D079A77" w14:textId="69161BBA" w:rsidR="006C726E" w:rsidRPr="00D96E79" w:rsidRDefault="00AE3830" w:rsidP="0066218B">
      <w:pPr>
        <w:pStyle w:val="Akapitzlist"/>
        <w:keepNext/>
        <w:numPr>
          <w:ilvl w:val="0"/>
          <w:numId w:val="18"/>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bookmarkStart w:id="9" w:name="_Ref38847319"/>
      <w:r>
        <w:rPr>
          <w:rFonts w:asciiTheme="majorHAnsi" w:eastAsia="Times New Roman" w:hAnsiTheme="majorHAnsi" w:cstheme="majorHAnsi"/>
          <w:lang w:eastAsia="pl-PL"/>
        </w:rPr>
        <w:t>Kwota Programu</w:t>
      </w:r>
      <w:r w:rsidR="000E0552">
        <w:rPr>
          <w:rFonts w:asciiTheme="majorHAnsi" w:eastAsia="Times New Roman" w:hAnsiTheme="majorHAnsi" w:cstheme="majorHAnsi"/>
          <w:lang w:eastAsia="pl-PL"/>
        </w:rPr>
        <w:t xml:space="preserve"> 2.0</w:t>
      </w:r>
      <w:r>
        <w:rPr>
          <w:rFonts w:asciiTheme="majorHAnsi" w:eastAsia="Times New Roman" w:hAnsiTheme="majorHAnsi" w:cstheme="majorHAnsi"/>
          <w:lang w:eastAsia="pl-PL"/>
        </w:rPr>
        <w:t xml:space="preserve"> wynosi</w:t>
      </w:r>
      <w:r w:rsidR="006C726E" w:rsidRPr="00D96E79">
        <w:rPr>
          <w:rFonts w:asciiTheme="majorHAnsi" w:eastAsia="Times New Roman" w:hAnsiTheme="majorHAnsi" w:cstheme="majorHAnsi"/>
          <w:lang w:eastAsia="pl-PL"/>
        </w:rPr>
        <w:t xml:space="preserve"> </w:t>
      </w:r>
      <w:r w:rsidR="004E6FC1">
        <w:rPr>
          <w:rFonts w:asciiTheme="majorHAnsi" w:eastAsia="Times New Roman" w:hAnsiTheme="majorHAnsi" w:cstheme="majorHAnsi"/>
          <w:lang w:eastAsia="pl-PL"/>
        </w:rPr>
        <w:t>13</w:t>
      </w:r>
      <w:r w:rsidR="006C726E" w:rsidRPr="00D96E79">
        <w:rPr>
          <w:rFonts w:asciiTheme="majorHAnsi" w:eastAsia="Times New Roman" w:hAnsiTheme="majorHAnsi" w:cstheme="majorHAnsi"/>
          <w:lang w:eastAsia="pl-PL"/>
        </w:rPr>
        <w:t>.000.000.000 PLN, na co składają się dwa działania w ramach Programu</w:t>
      </w:r>
      <w:r w:rsidR="000E0552">
        <w:rPr>
          <w:rFonts w:asciiTheme="majorHAnsi" w:eastAsia="Times New Roman" w:hAnsiTheme="majorHAnsi" w:cstheme="majorHAnsi"/>
          <w:lang w:eastAsia="pl-PL"/>
        </w:rPr>
        <w:t xml:space="preserve"> 2.0</w:t>
      </w:r>
      <w:r w:rsidR="006C726E" w:rsidRPr="00D96E79">
        <w:rPr>
          <w:rFonts w:asciiTheme="majorHAnsi" w:eastAsia="Times New Roman" w:hAnsiTheme="majorHAnsi" w:cstheme="majorHAnsi"/>
          <w:lang w:eastAsia="pl-PL"/>
        </w:rPr>
        <w:t>:</w:t>
      </w:r>
      <w:bookmarkEnd w:id="9"/>
    </w:p>
    <w:p w14:paraId="77BD90BB" w14:textId="3C47D626" w:rsidR="006C726E" w:rsidRPr="00D96E79" w:rsidRDefault="006C726E" w:rsidP="0066218B">
      <w:pPr>
        <w:pStyle w:val="Akapitzlist"/>
        <w:numPr>
          <w:ilvl w:val="1"/>
          <w:numId w:val="18"/>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tarcza finansowa dla </w:t>
      </w:r>
      <w:r w:rsidR="00AE3830" w:rsidRPr="00D96E79">
        <w:rPr>
          <w:rFonts w:asciiTheme="majorHAnsi" w:eastAsia="Times New Roman" w:hAnsiTheme="majorHAnsi" w:cstheme="majorHAnsi"/>
          <w:lang w:eastAsia="pl-PL"/>
        </w:rPr>
        <w:t>Mikro</w:t>
      </w:r>
      <w:r w:rsidR="00AE3830">
        <w:rPr>
          <w:rFonts w:asciiTheme="majorHAnsi" w:eastAsia="Times New Roman" w:hAnsiTheme="majorHAnsi" w:cstheme="majorHAnsi"/>
          <w:lang w:eastAsia="pl-PL"/>
        </w:rPr>
        <w:t>firm</w:t>
      </w:r>
      <w:r w:rsidR="00AE3830" w:rsidRPr="00D96E79">
        <w:rPr>
          <w:rFonts w:asciiTheme="majorHAnsi" w:eastAsia="Times New Roman" w:hAnsiTheme="majorHAnsi" w:cstheme="majorHAnsi"/>
          <w:lang w:eastAsia="pl-PL"/>
        </w:rPr>
        <w:t xml:space="preserve"> </w:t>
      </w:r>
      <w:r w:rsidRPr="00D96E79">
        <w:rPr>
          <w:rFonts w:asciiTheme="majorHAnsi" w:eastAsia="Times New Roman" w:hAnsiTheme="majorHAnsi" w:cstheme="majorHAnsi"/>
          <w:lang w:eastAsia="pl-PL"/>
        </w:rPr>
        <w:t xml:space="preserve">o łącznej maksymalnej wartości do </w:t>
      </w:r>
      <w:r w:rsidR="004E6FC1">
        <w:rPr>
          <w:rFonts w:asciiTheme="majorHAnsi" w:eastAsia="Times New Roman" w:hAnsiTheme="majorHAnsi" w:cstheme="majorHAnsi"/>
          <w:lang w:eastAsia="pl-PL"/>
        </w:rPr>
        <w:t>6</w:t>
      </w:r>
      <w:r w:rsidRPr="00D96E79">
        <w:rPr>
          <w:rFonts w:asciiTheme="majorHAnsi" w:eastAsia="Times New Roman" w:hAnsiTheme="majorHAnsi" w:cstheme="majorHAnsi"/>
          <w:lang w:eastAsia="pl-PL"/>
        </w:rPr>
        <w:t>.</w:t>
      </w:r>
      <w:r w:rsidR="004E6FC1">
        <w:rPr>
          <w:rFonts w:asciiTheme="majorHAnsi" w:eastAsia="Times New Roman" w:hAnsiTheme="majorHAnsi" w:cstheme="majorHAnsi"/>
          <w:lang w:eastAsia="pl-PL"/>
        </w:rPr>
        <w:t>5</w:t>
      </w:r>
      <w:r w:rsidR="004E6FC1" w:rsidRPr="00D96E79">
        <w:rPr>
          <w:rFonts w:asciiTheme="majorHAnsi" w:eastAsia="Times New Roman" w:hAnsiTheme="majorHAnsi" w:cstheme="majorHAnsi"/>
          <w:lang w:eastAsia="pl-PL"/>
        </w:rPr>
        <w:t>00</w:t>
      </w:r>
      <w:r w:rsidRPr="00D96E79">
        <w:rPr>
          <w:rFonts w:asciiTheme="majorHAnsi" w:eastAsia="Times New Roman" w:hAnsiTheme="majorHAnsi" w:cstheme="majorHAnsi"/>
          <w:lang w:eastAsia="pl-PL"/>
        </w:rPr>
        <w:t>.000.000 PLN; oraz</w:t>
      </w:r>
    </w:p>
    <w:p w14:paraId="781A21D7" w14:textId="2E579604" w:rsidR="006C726E" w:rsidRPr="00FD260C" w:rsidRDefault="006C726E" w:rsidP="0066218B">
      <w:pPr>
        <w:pStyle w:val="Akapitzlist"/>
        <w:numPr>
          <w:ilvl w:val="1"/>
          <w:numId w:val="18"/>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FD260C">
        <w:rPr>
          <w:rFonts w:asciiTheme="majorHAnsi" w:eastAsia="Times New Roman" w:hAnsiTheme="majorHAnsi" w:cstheme="majorHAnsi"/>
          <w:lang w:eastAsia="pl-PL"/>
        </w:rPr>
        <w:t xml:space="preserve">tarcza finansowa dla MŚP o łącznej maksymalnej wartości do </w:t>
      </w:r>
      <w:r w:rsidR="004E6FC1" w:rsidRPr="00FD260C">
        <w:rPr>
          <w:rFonts w:asciiTheme="majorHAnsi" w:eastAsia="Times New Roman" w:hAnsiTheme="majorHAnsi" w:cstheme="majorHAnsi"/>
          <w:lang w:eastAsia="pl-PL"/>
        </w:rPr>
        <w:t>6</w:t>
      </w:r>
      <w:r w:rsidRPr="00FD260C">
        <w:rPr>
          <w:rFonts w:asciiTheme="majorHAnsi" w:eastAsia="Times New Roman" w:hAnsiTheme="majorHAnsi" w:cstheme="majorHAnsi"/>
          <w:lang w:eastAsia="pl-PL"/>
        </w:rPr>
        <w:t>.</w:t>
      </w:r>
      <w:r w:rsidR="004E6FC1" w:rsidRPr="00FD260C">
        <w:rPr>
          <w:rFonts w:asciiTheme="majorHAnsi" w:eastAsia="Times New Roman" w:hAnsiTheme="majorHAnsi" w:cstheme="majorHAnsi"/>
          <w:lang w:eastAsia="pl-PL"/>
        </w:rPr>
        <w:t>500</w:t>
      </w:r>
      <w:r w:rsidRPr="00FD260C">
        <w:rPr>
          <w:rFonts w:asciiTheme="majorHAnsi" w:eastAsia="Times New Roman" w:hAnsiTheme="majorHAnsi" w:cstheme="majorHAnsi"/>
          <w:lang w:eastAsia="pl-PL"/>
        </w:rPr>
        <w:t>.000.000 PLN.</w:t>
      </w:r>
    </w:p>
    <w:p w14:paraId="5070C76F" w14:textId="6E7963BD" w:rsidR="00432676" w:rsidRDefault="005A7FDE" w:rsidP="0066218B">
      <w:pPr>
        <w:pStyle w:val="Akapitzlist"/>
        <w:numPr>
          <w:ilvl w:val="0"/>
          <w:numId w:val="18"/>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ramach Kwoty Programu 2.0. </w:t>
      </w:r>
      <w:r w:rsidRPr="00432676">
        <w:rPr>
          <w:rFonts w:asciiTheme="majorHAnsi" w:eastAsia="Times New Roman" w:hAnsiTheme="majorHAnsi" w:cstheme="majorHAnsi"/>
          <w:lang w:eastAsia="pl-PL"/>
        </w:rPr>
        <w:t>PFR może dokonać zmian alokacji</w:t>
      </w:r>
      <w:r>
        <w:rPr>
          <w:rFonts w:asciiTheme="majorHAnsi" w:eastAsia="Times New Roman" w:hAnsiTheme="majorHAnsi" w:cstheme="majorHAnsi"/>
          <w:lang w:eastAsia="pl-PL"/>
        </w:rPr>
        <w:t xml:space="preserve"> do 20%</w:t>
      </w:r>
      <w:r w:rsidRPr="00432676">
        <w:rPr>
          <w:rFonts w:asciiTheme="majorHAnsi" w:eastAsia="Times New Roman" w:hAnsiTheme="majorHAnsi" w:cstheme="majorHAnsi"/>
          <w:lang w:eastAsia="pl-PL"/>
        </w:rPr>
        <w:t xml:space="preserve"> środków pomiędzy </w:t>
      </w:r>
      <w:r>
        <w:rPr>
          <w:rFonts w:asciiTheme="majorHAnsi" w:eastAsia="Times New Roman" w:hAnsiTheme="majorHAnsi" w:cstheme="majorHAnsi"/>
          <w:lang w:eastAsia="pl-PL"/>
        </w:rPr>
        <w:t>kwotą przeznaczoną dla Mikrofirm</w:t>
      </w:r>
      <w:r w:rsidRPr="0043267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i kwotą przeznaczoną</w:t>
      </w:r>
      <w:r w:rsidRPr="00432676">
        <w:rPr>
          <w:rFonts w:asciiTheme="majorHAnsi" w:eastAsia="Times New Roman" w:hAnsiTheme="majorHAnsi" w:cstheme="majorHAnsi"/>
          <w:lang w:eastAsia="pl-PL"/>
        </w:rPr>
        <w:t xml:space="preserve"> dla MŚP, po uprzednim wyrażeniu zgody na zmianę alokacji przez Radę Ministrów w formie uchwały</w:t>
      </w:r>
      <w:r>
        <w:rPr>
          <w:rFonts w:asciiTheme="majorHAnsi" w:eastAsia="Times New Roman" w:hAnsiTheme="majorHAnsi" w:cstheme="majorHAnsi"/>
          <w:lang w:eastAsia="pl-PL"/>
        </w:rPr>
        <w:t>.</w:t>
      </w:r>
    </w:p>
    <w:p w14:paraId="3F3BA103" w14:textId="53FDF36F" w:rsidR="00D9161D" w:rsidRDefault="006C726E" w:rsidP="0066218B">
      <w:pPr>
        <w:pStyle w:val="Akapitzlist"/>
        <w:numPr>
          <w:ilvl w:val="0"/>
          <w:numId w:val="18"/>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Finansowanie Programowe udzielane jest za pośrednictwem Banków,</w:t>
      </w:r>
      <w:r w:rsidR="00D9161D">
        <w:rPr>
          <w:rFonts w:asciiTheme="majorHAnsi" w:eastAsia="Times New Roman" w:hAnsiTheme="majorHAnsi" w:cstheme="majorHAnsi"/>
          <w:lang w:eastAsia="pl-PL"/>
        </w:rPr>
        <w:t xml:space="preserve"> które w imieniu PFR:</w:t>
      </w:r>
    </w:p>
    <w:p w14:paraId="26DF4659" w14:textId="03A6195E" w:rsidR="00D9161D" w:rsidRDefault="006C726E" w:rsidP="0066218B">
      <w:pPr>
        <w:pStyle w:val="Akapitzlist"/>
        <w:numPr>
          <w:ilvl w:val="1"/>
          <w:numId w:val="18"/>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przyjmują Wnioski i Odwołania</w:t>
      </w:r>
      <w:r w:rsidR="00D9161D">
        <w:rPr>
          <w:rFonts w:asciiTheme="majorHAnsi" w:eastAsia="Times New Roman" w:hAnsiTheme="majorHAnsi" w:cstheme="majorHAnsi"/>
          <w:lang w:eastAsia="pl-PL"/>
        </w:rPr>
        <w:t>;</w:t>
      </w:r>
    </w:p>
    <w:p w14:paraId="4C5A1B14" w14:textId="4FAC241B" w:rsidR="00D9161D" w:rsidRDefault="006C726E" w:rsidP="0066218B">
      <w:pPr>
        <w:pStyle w:val="Akapitzlist"/>
        <w:numPr>
          <w:ilvl w:val="1"/>
          <w:numId w:val="18"/>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przekazują Beneficjentom Decyzje</w:t>
      </w:r>
      <w:r w:rsidR="00D9161D">
        <w:rPr>
          <w:rFonts w:asciiTheme="majorHAnsi" w:eastAsia="Times New Roman" w:hAnsiTheme="majorHAnsi" w:cstheme="majorHAnsi"/>
          <w:lang w:eastAsia="pl-PL"/>
        </w:rPr>
        <w:t>;</w:t>
      </w:r>
    </w:p>
    <w:p w14:paraId="0F086B36" w14:textId="349CC964" w:rsidR="00D9161D" w:rsidRDefault="006C726E" w:rsidP="0066218B">
      <w:pPr>
        <w:pStyle w:val="Akapitzlist"/>
        <w:numPr>
          <w:ilvl w:val="1"/>
          <w:numId w:val="18"/>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zawierają Umowy Subwencji Finansowych</w:t>
      </w:r>
      <w:r w:rsidR="00D9161D">
        <w:rPr>
          <w:rFonts w:asciiTheme="majorHAnsi" w:eastAsia="Times New Roman" w:hAnsiTheme="majorHAnsi" w:cstheme="majorHAnsi"/>
          <w:lang w:eastAsia="pl-PL"/>
        </w:rPr>
        <w:t>, działając</w:t>
      </w:r>
      <w:r w:rsidRPr="00D96E79">
        <w:rPr>
          <w:rFonts w:asciiTheme="majorHAnsi" w:eastAsia="Times New Roman" w:hAnsiTheme="majorHAnsi" w:cstheme="majorHAnsi"/>
          <w:lang w:eastAsia="pl-PL"/>
        </w:rPr>
        <w:t xml:space="preserve"> w charakterze pełnomocników PFR</w:t>
      </w:r>
      <w:r w:rsidR="00D9161D">
        <w:rPr>
          <w:rFonts w:asciiTheme="majorHAnsi" w:eastAsia="Times New Roman" w:hAnsiTheme="majorHAnsi" w:cstheme="majorHAnsi"/>
          <w:lang w:eastAsia="pl-PL"/>
        </w:rPr>
        <w:t>; oraz</w:t>
      </w:r>
    </w:p>
    <w:p w14:paraId="1D9124C0" w14:textId="6533D64A" w:rsidR="006C726E" w:rsidRPr="00D96E79" w:rsidRDefault="00D9161D" w:rsidP="0066218B">
      <w:pPr>
        <w:pStyle w:val="Akapitzlist"/>
        <w:numPr>
          <w:ilvl w:val="1"/>
          <w:numId w:val="18"/>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dokonują na rzecz </w:t>
      </w:r>
      <w:r w:rsidR="006C726E" w:rsidRPr="00D96E79">
        <w:rPr>
          <w:rFonts w:asciiTheme="majorHAnsi" w:eastAsia="Times New Roman" w:hAnsiTheme="majorHAnsi" w:cstheme="majorHAnsi"/>
          <w:lang w:eastAsia="pl-PL"/>
        </w:rPr>
        <w:t>Beneficjent</w:t>
      </w:r>
      <w:r>
        <w:rPr>
          <w:rFonts w:asciiTheme="majorHAnsi" w:eastAsia="Times New Roman" w:hAnsiTheme="majorHAnsi" w:cstheme="majorHAnsi"/>
          <w:lang w:eastAsia="pl-PL"/>
        </w:rPr>
        <w:t xml:space="preserve">ów, po uprzednim otrzymaniu odpowiednich </w:t>
      </w:r>
      <w:r w:rsidRPr="00D96E79">
        <w:rPr>
          <w:rFonts w:asciiTheme="majorHAnsi" w:eastAsia="Times New Roman" w:hAnsiTheme="majorHAnsi" w:cstheme="majorHAnsi"/>
          <w:lang w:eastAsia="pl-PL"/>
        </w:rPr>
        <w:t>środków od PFR</w:t>
      </w:r>
      <w:r>
        <w:rPr>
          <w:rFonts w:asciiTheme="majorHAnsi" w:eastAsia="Times New Roman" w:hAnsiTheme="majorHAnsi" w:cstheme="majorHAnsi"/>
          <w:lang w:eastAsia="pl-PL"/>
        </w:rPr>
        <w:t>,</w:t>
      </w:r>
      <w:r w:rsidR="006C726E" w:rsidRPr="00D96E79">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 xml:space="preserve">wypłat </w:t>
      </w:r>
      <w:r w:rsidR="006C726E" w:rsidRPr="00D96E79">
        <w:rPr>
          <w:rFonts w:asciiTheme="majorHAnsi" w:eastAsia="Times New Roman" w:hAnsiTheme="majorHAnsi" w:cstheme="majorHAnsi"/>
          <w:lang w:eastAsia="pl-PL"/>
        </w:rPr>
        <w:t>Subwencji Finansowych.</w:t>
      </w:r>
    </w:p>
    <w:p w14:paraId="3772510D" w14:textId="5AC495FF" w:rsidR="006C726E" w:rsidRPr="004E6FC1" w:rsidRDefault="006C726E" w:rsidP="00995AE0">
      <w:pPr>
        <w:pStyle w:val="Style1"/>
        <w:keepNext/>
        <w:spacing w:before="240" w:after="240"/>
      </w:pPr>
      <w:r w:rsidRPr="00D96E79">
        <w:br/>
      </w:r>
      <w:r w:rsidRPr="004E6FC1">
        <w:t>Finansowanie Programowe dla Mikro</w:t>
      </w:r>
      <w:r w:rsidR="00AE3830" w:rsidRPr="004E6FC1">
        <w:t>firm</w:t>
      </w:r>
    </w:p>
    <w:p w14:paraId="306AD54F" w14:textId="1C15A60F" w:rsidR="00A00AB9" w:rsidRPr="004E6FC1" w:rsidRDefault="00FD260C" w:rsidP="00995AE0">
      <w:pPr>
        <w:pStyle w:val="Akapitzlist"/>
        <w:numPr>
          <w:ilvl w:val="0"/>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W celu wyliczenia kwoty Subwencji Finansowej dla Mikrofirmy, konieczne jest wskazanie przez Mikrofirmę</w:t>
      </w:r>
      <w:r w:rsidR="00A00AB9" w:rsidRPr="004E6FC1">
        <w:rPr>
          <w:rFonts w:asciiTheme="majorHAnsi" w:eastAsia="Times New Roman" w:hAnsiTheme="majorHAnsi" w:cstheme="majorHAnsi"/>
          <w:lang w:eastAsia="pl-PL"/>
        </w:rPr>
        <w:t>:</w:t>
      </w:r>
    </w:p>
    <w:p w14:paraId="48543AD1" w14:textId="5EAC564D" w:rsidR="00A00AB9" w:rsidRPr="004E6FC1" w:rsidRDefault="00FD260C" w:rsidP="00995AE0">
      <w:pPr>
        <w:pStyle w:val="Akapitzlist"/>
        <w:numPr>
          <w:ilvl w:val="1"/>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4E6FC1">
        <w:rPr>
          <w:rFonts w:asciiTheme="majorHAnsi" w:eastAsia="Times New Roman" w:hAnsiTheme="majorHAnsi" w:cstheme="majorHAnsi"/>
          <w:lang w:eastAsia="pl-PL"/>
        </w:rPr>
        <w:t>liczb</w:t>
      </w:r>
      <w:r>
        <w:rPr>
          <w:rFonts w:asciiTheme="majorHAnsi" w:eastAsia="Times New Roman" w:hAnsiTheme="majorHAnsi" w:cstheme="majorHAnsi"/>
          <w:lang w:eastAsia="pl-PL"/>
        </w:rPr>
        <w:t>y</w:t>
      </w:r>
      <w:r w:rsidRPr="004E6FC1">
        <w:rPr>
          <w:rFonts w:asciiTheme="majorHAnsi" w:eastAsia="Times New Roman" w:hAnsiTheme="majorHAnsi" w:cstheme="majorHAnsi"/>
          <w:lang w:eastAsia="pl-PL"/>
        </w:rPr>
        <w:t xml:space="preserve"> </w:t>
      </w:r>
      <w:r w:rsidR="004E6FC1">
        <w:rPr>
          <w:rFonts w:asciiTheme="majorHAnsi" w:eastAsia="Times New Roman" w:hAnsiTheme="majorHAnsi" w:cstheme="majorHAnsi"/>
          <w:lang w:eastAsia="pl-PL"/>
        </w:rPr>
        <w:t xml:space="preserve">Osób Zatrudnionych </w:t>
      </w:r>
      <w:r w:rsidR="008B7907" w:rsidRPr="004E6FC1">
        <w:rPr>
          <w:rFonts w:asciiTheme="majorHAnsi" w:eastAsia="Times New Roman" w:hAnsiTheme="majorHAnsi" w:cstheme="majorHAnsi"/>
          <w:lang w:eastAsia="pl-PL"/>
        </w:rPr>
        <w:t xml:space="preserve">na </w:t>
      </w:r>
      <w:r>
        <w:rPr>
          <w:rFonts w:asciiTheme="majorHAnsi" w:eastAsia="Times New Roman" w:hAnsiTheme="majorHAnsi" w:cstheme="majorHAnsi"/>
          <w:lang w:eastAsia="pl-PL"/>
        </w:rPr>
        <w:t xml:space="preserve">dzień </w:t>
      </w:r>
      <w:r w:rsidR="004E6FC1">
        <w:rPr>
          <w:rFonts w:asciiTheme="majorHAnsi" w:eastAsia="Times New Roman" w:hAnsiTheme="majorHAnsi" w:cstheme="majorHAnsi"/>
          <w:lang w:eastAsia="pl-PL"/>
        </w:rPr>
        <w:t>30 września 2020 r.</w:t>
      </w:r>
      <w:r w:rsidR="008F0E42">
        <w:rPr>
          <w:rFonts w:asciiTheme="majorHAnsi" w:eastAsia="Times New Roman" w:hAnsiTheme="majorHAnsi" w:cstheme="majorHAnsi"/>
          <w:lang w:eastAsia="pl-PL"/>
        </w:rPr>
        <w:t xml:space="preserve"> - </w:t>
      </w:r>
      <w:r w:rsidR="008F0E42" w:rsidRPr="004E6FC1">
        <w:rPr>
          <w:rFonts w:asciiTheme="majorHAnsi" w:eastAsia="Times New Roman" w:hAnsiTheme="majorHAnsi" w:cstheme="majorHAnsi"/>
          <w:lang w:eastAsia="pl-PL"/>
        </w:rPr>
        <w:t>zatrudnienie, które stanowi podstawę określenia maksymalnej kwoty Subwencji Finansowej dla Mikrofirm</w:t>
      </w:r>
      <w:r w:rsidR="008F0E42">
        <w:rPr>
          <w:rFonts w:asciiTheme="majorHAnsi" w:eastAsia="Times New Roman" w:hAnsiTheme="majorHAnsi" w:cstheme="majorHAnsi"/>
          <w:lang w:eastAsia="pl-PL"/>
        </w:rPr>
        <w:t>y</w:t>
      </w:r>
      <w:r w:rsidR="008F0E42" w:rsidRPr="004E6FC1">
        <w:rPr>
          <w:rFonts w:asciiTheme="majorHAnsi" w:eastAsia="Times New Roman" w:hAnsiTheme="majorHAnsi" w:cstheme="majorHAnsi"/>
          <w:lang w:eastAsia="pl-PL"/>
        </w:rPr>
        <w:t xml:space="preserve"> w żadnym przypadku nie może być </w:t>
      </w:r>
      <w:r w:rsidR="00F244FB">
        <w:rPr>
          <w:rFonts w:asciiTheme="majorHAnsi" w:eastAsia="Times New Roman" w:hAnsiTheme="majorHAnsi" w:cstheme="majorHAnsi"/>
          <w:lang w:eastAsia="pl-PL"/>
        </w:rPr>
        <w:t>większe</w:t>
      </w:r>
      <w:r w:rsidR="008F0E42" w:rsidRPr="004E6FC1">
        <w:rPr>
          <w:rFonts w:asciiTheme="majorHAnsi" w:eastAsia="Times New Roman" w:hAnsiTheme="majorHAnsi" w:cstheme="majorHAnsi"/>
          <w:lang w:eastAsia="pl-PL"/>
        </w:rPr>
        <w:t xml:space="preserve"> niż 9 </w:t>
      </w:r>
      <w:r w:rsidR="008F0E42">
        <w:rPr>
          <w:rFonts w:asciiTheme="majorHAnsi" w:eastAsia="Times New Roman" w:hAnsiTheme="majorHAnsi" w:cstheme="majorHAnsi"/>
          <w:lang w:eastAsia="pl-PL"/>
        </w:rPr>
        <w:t>Osób Zatrudnionych (w przeliczeniu na pełne etaty)</w:t>
      </w:r>
      <w:r w:rsidR="00A00AB9" w:rsidRPr="004E6FC1">
        <w:rPr>
          <w:rFonts w:asciiTheme="majorHAnsi" w:eastAsia="Times New Roman" w:hAnsiTheme="majorHAnsi" w:cstheme="majorHAnsi"/>
          <w:lang w:eastAsia="pl-PL"/>
        </w:rPr>
        <w:t>; oraz</w:t>
      </w:r>
    </w:p>
    <w:p w14:paraId="55132786" w14:textId="058049DC" w:rsidR="00FC3215" w:rsidRDefault="00FC3215" w:rsidP="00995AE0">
      <w:pPr>
        <w:pStyle w:val="Akapitzlist"/>
        <w:numPr>
          <w:ilvl w:val="1"/>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4E6FC1">
        <w:rPr>
          <w:rFonts w:asciiTheme="majorHAnsi" w:eastAsia="Times New Roman" w:hAnsiTheme="majorHAnsi" w:cstheme="majorHAnsi"/>
          <w:lang w:eastAsia="pl-PL"/>
        </w:rPr>
        <w:t>wielkoś</w:t>
      </w:r>
      <w:r>
        <w:rPr>
          <w:rFonts w:asciiTheme="majorHAnsi" w:eastAsia="Times New Roman" w:hAnsiTheme="majorHAnsi" w:cstheme="majorHAnsi"/>
          <w:lang w:eastAsia="pl-PL"/>
        </w:rPr>
        <w:t>ci</w:t>
      </w:r>
      <w:r w:rsidRPr="004E6FC1">
        <w:rPr>
          <w:rFonts w:asciiTheme="majorHAnsi" w:eastAsia="Times New Roman" w:hAnsiTheme="majorHAnsi" w:cstheme="majorHAnsi"/>
          <w:lang w:eastAsia="pl-PL"/>
        </w:rPr>
        <w:t xml:space="preserve"> </w:t>
      </w:r>
      <w:r w:rsidR="008B7907" w:rsidRPr="004E6FC1">
        <w:rPr>
          <w:rFonts w:asciiTheme="majorHAnsi" w:eastAsia="Times New Roman" w:hAnsiTheme="majorHAnsi" w:cstheme="majorHAnsi"/>
          <w:lang w:eastAsia="pl-PL"/>
        </w:rPr>
        <w:t xml:space="preserve">spadku </w:t>
      </w:r>
      <w:r w:rsidR="00FD50B1">
        <w:rPr>
          <w:rFonts w:asciiTheme="majorHAnsi" w:eastAsia="Times New Roman" w:hAnsiTheme="majorHAnsi" w:cstheme="majorHAnsi"/>
          <w:lang w:eastAsia="pl-PL"/>
        </w:rPr>
        <w:t>Przychodów</w:t>
      </w:r>
      <w:r w:rsidR="008B7907" w:rsidRPr="004E6FC1">
        <w:rPr>
          <w:rFonts w:asciiTheme="majorHAnsi" w:eastAsia="Times New Roman" w:hAnsiTheme="majorHAnsi" w:cstheme="majorHAnsi"/>
          <w:lang w:eastAsia="pl-PL"/>
        </w:rPr>
        <w:t xml:space="preserve"> </w:t>
      </w:r>
      <w:r w:rsidR="00FD260C">
        <w:rPr>
          <w:rFonts w:asciiTheme="majorHAnsi" w:eastAsia="Times New Roman" w:hAnsiTheme="majorHAnsi" w:cstheme="majorHAnsi"/>
          <w:lang w:eastAsia="pl-PL"/>
        </w:rPr>
        <w:t>w okresie</w:t>
      </w:r>
      <w:r>
        <w:rPr>
          <w:rFonts w:asciiTheme="majorHAnsi" w:eastAsia="Times New Roman" w:hAnsiTheme="majorHAnsi" w:cstheme="majorHAnsi"/>
          <w:lang w:eastAsia="pl-PL"/>
        </w:rPr>
        <w:t>:</w:t>
      </w:r>
      <w:r w:rsidR="00FD260C">
        <w:rPr>
          <w:rFonts w:asciiTheme="majorHAnsi" w:eastAsia="Times New Roman" w:hAnsiTheme="majorHAnsi" w:cstheme="majorHAnsi"/>
          <w:lang w:eastAsia="pl-PL"/>
        </w:rPr>
        <w:t xml:space="preserve"> </w:t>
      </w:r>
    </w:p>
    <w:p w14:paraId="003F10A4" w14:textId="6726A295" w:rsidR="006C726E" w:rsidRDefault="00FD260C" w:rsidP="00995AE0">
      <w:pPr>
        <w:pStyle w:val="Akapitzlist"/>
        <w:numPr>
          <w:ilvl w:val="2"/>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lastRenderedPageBreak/>
        <w:t>od dnia 1 kwietnia 2020 r. do dnia 31 grudnia 2020 r</w:t>
      </w:r>
      <w:r w:rsidR="008B7907" w:rsidRPr="004E6FC1">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w porównaniu do okresu </w:t>
      </w:r>
      <w:r w:rsidR="00FC3215">
        <w:rPr>
          <w:rFonts w:asciiTheme="majorHAnsi" w:eastAsia="Times New Roman" w:hAnsiTheme="majorHAnsi" w:cstheme="majorHAnsi"/>
          <w:lang w:eastAsia="pl-PL"/>
        </w:rPr>
        <w:t xml:space="preserve">trwającego </w:t>
      </w:r>
      <w:r>
        <w:rPr>
          <w:rFonts w:asciiTheme="majorHAnsi" w:eastAsia="Times New Roman" w:hAnsiTheme="majorHAnsi" w:cstheme="majorHAnsi"/>
          <w:lang w:eastAsia="pl-PL"/>
        </w:rPr>
        <w:t>od 1 kwietnia 2019 r. do dnia 31 grudnia 2019 r.</w:t>
      </w:r>
      <w:r w:rsidR="00FC3215">
        <w:rPr>
          <w:rFonts w:asciiTheme="majorHAnsi" w:eastAsia="Times New Roman" w:hAnsiTheme="majorHAnsi" w:cstheme="majorHAnsi"/>
          <w:lang w:eastAsia="pl-PL"/>
        </w:rPr>
        <w:t xml:space="preserve">; </w:t>
      </w:r>
      <w:r w:rsidR="000E0552">
        <w:rPr>
          <w:rFonts w:asciiTheme="majorHAnsi" w:eastAsia="Times New Roman" w:hAnsiTheme="majorHAnsi" w:cstheme="majorHAnsi"/>
          <w:lang w:eastAsia="pl-PL"/>
        </w:rPr>
        <w:t>albo</w:t>
      </w:r>
    </w:p>
    <w:p w14:paraId="5E010227" w14:textId="3EC6CAC8" w:rsidR="00FC3215" w:rsidRPr="00FC3215" w:rsidRDefault="00FC3215" w:rsidP="00995AE0">
      <w:pPr>
        <w:pStyle w:val="Akapitzlist"/>
        <w:numPr>
          <w:ilvl w:val="2"/>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od dnia 1 października 2020 r. do dnia 31 grudnia 2020 r</w:t>
      </w:r>
      <w:r w:rsidRPr="004E6FC1">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w porównaniu do okresu trwającego od 1 października 2019 r. do dnia 31 grudnia 2019 r.</w:t>
      </w:r>
    </w:p>
    <w:p w14:paraId="4419D7B9" w14:textId="4B681EEF" w:rsidR="00A00AB9" w:rsidRPr="004E6FC1" w:rsidRDefault="00FD50B1" w:rsidP="00995AE0">
      <w:pPr>
        <w:pStyle w:val="Akapitzlist"/>
        <w:keepNext/>
        <w:numPr>
          <w:ilvl w:val="0"/>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Kwota</w:t>
      </w:r>
      <w:r w:rsidR="00A00AB9" w:rsidRPr="004E6FC1">
        <w:rPr>
          <w:rFonts w:asciiTheme="majorHAnsi" w:eastAsia="Times New Roman" w:hAnsiTheme="majorHAnsi" w:cstheme="majorHAnsi"/>
          <w:lang w:eastAsia="pl-PL"/>
        </w:rPr>
        <w:t xml:space="preserve"> Subwencji Finansowej, którą może uzyskać Mikro</w:t>
      </w:r>
      <w:r w:rsidR="00AE3830" w:rsidRPr="004E6FC1">
        <w:rPr>
          <w:rFonts w:asciiTheme="majorHAnsi" w:eastAsia="Times New Roman" w:hAnsiTheme="majorHAnsi" w:cstheme="majorHAnsi"/>
          <w:lang w:eastAsia="pl-PL"/>
        </w:rPr>
        <w:t>firma</w:t>
      </w:r>
      <w:r w:rsidR="00A00AB9" w:rsidRPr="004E6FC1">
        <w:rPr>
          <w:rFonts w:asciiTheme="majorHAnsi" w:eastAsia="Times New Roman" w:hAnsiTheme="majorHAnsi" w:cstheme="majorHAnsi"/>
          <w:lang w:eastAsia="pl-PL"/>
        </w:rPr>
        <w:t xml:space="preserve">, obliczana jest jako iloczyn liczby </w:t>
      </w:r>
      <w:r w:rsidR="00710330">
        <w:rPr>
          <w:rFonts w:asciiTheme="majorHAnsi" w:eastAsia="Times New Roman" w:hAnsiTheme="majorHAnsi" w:cstheme="majorHAnsi"/>
          <w:lang w:eastAsia="pl-PL"/>
        </w:rPr>
        <w:t>Osób Zatrudnionych</w:t>
      </w:r>
      <w:r w:rsidR="00E6712B">
        <w:rPr>
          <w:rFonts w:asciiTheme="majorHAnsi" w:eastAsia="Times New Roman" w:hAnsiTheme="majorHAnsi" w:cstheme="majorHAnsi"/>
          <w:lang w:eastAsia="pl-PL"/>
        </w:rPr>
        <w:t xml:space="preserve"> (w przeliczeniu na pełne etaty)</w:t>
      </w:r>
      <w:r w:rsidR="00710330" w:rsidRPr="004E6FC1">
        <w:rPr>
          <w:rFonts w:asciiTheme="majorHAnsi" w:eastAsia="Times New Roman" w:hAnsiTheme="majorHAnsi" w:cstheme="majorHAnsi"/>
          <w:lang w:eastAsia="pl-PL"/>
        </w:rPr>
        <w:t xml:space="preserve"> </w:t>
      </w:r>
      <w:r w:rsidR="00A00AB9" w:rsidRPr="004E6FC1">
        <w:rPr>
          <w:rFonts w:asciiTheme="majorHAnsi" w:eastAsia="Times New Roman" w:hAnsiTheme="majorHAnsi" w:cstheme="majorHAnsi"/>
          <w:lang w:eastAsia="pl-PL"/>
        </w:rPr>
        <w:t xml:space="preserve">oraz kwoty bazowej Subwencji Finansowej, o której mowa w tabeli zamieszczonej w ust. </w:t>
      </w:r>
      <w:r w:rsidR="001F7B38" w:rsidRPr="004E6FC1">
        <w:rPr>
          <w:rFonts w:asciiTheme="majorHAnsi" w:eastAsia="Times New Roman" w:hAnsiTheme="majorHAnsi" w:cstheme="majorHAnsi"/>
          <w:lang w:eastAsia="pl-PL"/>
        </w:rPr>
        <w:t>3</w:t>
      </w:r>
      <w:r w:rsidR="00A00AB9" w:rsidRPr="004E6FC1">
        <w:rPr>
          <w:rFonts w:asciiTheme="majorHAnsi" w:eastAsia="Times New Roman" w:hAnsiTheme="majorHAnsi" w:cstheme="majorHAnsi"/>
          <w:lang w:eastAsia="pl-PL"/>
        </w:rPr>
        <w:t xml:space="preserve"> poniżej, uzależnionej od </w:t>
      </w:r>
      <w:r w:rsidR="00E6712B">
        <w:rPr>
          <w:rFonts w:asciiTheme="majorHAnsi" w:eastAsia="Times New Roman" w:hAnsiTheme="majorHAnsi" w:cstheme="majorHAnsi"/>
          <w:lang w:eastAsia="pl-PL"/>
        </w:rPr>
        <w:t>wielkości</w:t>
      </w:r>
      <w:r w:rsidR="00E6712B" w:rsidRPr="004E6FC1">
        <w:rPr>
          <w:rFonts w:asciiTheme="majorHAnsi" w:eastAsia="Times New Roman" w:hAnsiTheme="majorHAnsi" w:cstheme="majorHAnsi"/>
          <w:lang w:eastAsia="pl-PL"/>
        </w:rPr>
        <w:t xml:space="preserve"> </w:t>
      </w:r>
      <w:r w:rsidR="00690FAB">
        <w:rPr>
          <w:rFonts w:asciiTheme="majorHAnsi" w:eastAsia="Times New Roman" w:hAnsiTheme="majorHAnsi" w:cstheme="majorHAnsi"/>
          <w:lang w:eastAsia="pl-PL"/>
        </w:rPr>
        <w:t xml:space="preserve">spadku </w:t>
      </w:r>
      <w:r>
        <w:rPr>
          <w:rFonts w:asciiTheme="majorHAnsi" w:eastAsia="Times New Roman" w:hAnsiTheme="majorHAnsi" w:cstheme="majorHAnsi"/>
          <w:lang w:eastAsia="pl-PL"/>
        </w:rPr>
        <w:t>Przychodów</w:t>
      </w:r>
      <w:r w:rsidR="00A00AB9" w:rsidRPr="004E6FC1">
        <w:rPr>
          <w:rFonts w:asciiTheme="majorHAnsi" w:eastAsia="Times New Roman" w:hAnsiTheme="majorHAnsi" w:cstheme="majorHAnsi"/>
          <w:lang w:eastAsia="pl-PL"/>
        </w:rPr>
        <w:t xml:space="preserve"> Beneficjenta</w:t>
      </w:r>
      <w:r w:rsidR="00E6712B">
        <w:rPr>
          <w:rFonts w:asciiTheme="majorHAnsi" w:eastAsia="Times New Roman" w:hAnsiTheme="majorHAnsi" w:cstheme="majorHAnsi"/>
          <w:lang w:eastAsia="pl-PL"/>
        </w:rPr>
        <w:t xml:space="preserve"> </w:t>
      </w:r>
      <w:r w:rsidR="002410E0">
        <w:rPr>
          <w:rFonts w:asciiTheme="majorHAnsi" w:eastAsia="Times New Roman" w:hAnsiTheme="majorHAnsi" w:cstheme="majorHAnsi"/>
          <w:lang w:eastAsia="pl-PL"/>
        </w:rPr>
        <w:t>w porównywanych okresach, o których mowa w ust. 1(b) powyżej</w:t>
      </w:r>
      <w:r w:rsidR="00A00AB9" w:rsidRPr="004E6FC1">
        <w:rPr>
          <w:rFonts w:asciiTheme="majorHAnsi" w:eastAsia="Times New Roman" w:hAnsiTheme="majorHAnsi" w:cstheme="majorHAnsi"/>
          <w:lang w:eastAsia="pl-PL"/>
        </w:rPr>
        <w:t xml:space="preserve">. </w:t>
      </w:r>
    </w:p>
    <w:p w14:paraId="0E6E2631" w14:textId="6DA2E321" w:rsidR="006C726E" w:rsidRDefault="00BD6AE4" w:rsidP="00995AE0">
      <w:pPr>
        <w:pStyle w:val="Akapitzlist"/>
        <w:numPr>
          <w:ilvl w:val="0"/>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2C2B89FC">
        <w:rPr>
          <w:rFonts w:asciiTheme="majorHAnsi" w:eastAsia="Times New Roman" w:hAnsiTheme="majorHAnsi" w:cstheme="majorBidi"/>
          <w:lang w:eastAsia="pl-PL"/>
        </w:rPr>
        <w:t>Wysokość kwoty</w:t>
      </w:r>
      <w:r w:rsidR="006C726E" w:rsidRPr="2C2B89FC">
        <w:rPr>
          <w:rFonts w:asciiTheme="majorHAnsi" w:eastAsia="Times New Roman" w:hAnsiTheme="majorHAnsi" w:cstheme="majorBidi"/>
          <w:lang w:eastAsia="pl-PL"/>
        </w:rPr>
        <w:t xml:space="preserve"> Subwencji Finansow</w:t>
      </w:r>
      <w:r w:rsidRPr="2C2B89FC">
        <w:rPr>
          <w:rFonts w:asciiTheme="majorHAnsi" w:eastAsia="Times New Roman" w:hAnsiTheme="majorHAnsi" w:cstheme="majorBidi"/>
          <w:lang w:eastAsia="pl-PL"/>
        </w:rPr>
        <w:t xml:space="preserve">ej możliwej do otrzymania przez Mikrofirmę </w:t>
      </w:r>
      <w:r w:rsidR="006C726E" w:rsidRPr="2C2B89FC">
        <w:rPr>
          <w:rFonts w:asciiTheme="majorHAnsi" w:eastAsia="Times New Roman" w:hAnsiTheme="majorHAnsi" w:cstheme="majorBidi"/>
          <w:lang w:eastAsia="pl-PL"/>
        </w:rPr>
        <w:t xml:space="preserve">w </w:t>
      </w:r>
      <w:r w:rsidR="30FC1005" w:rsidRPr="2C2B89FC">
        <w:rPr>
          <w:rFonts w:asciiTheme="majorHAnsi" w:eastAsia="Times New Roman" w:hAnsiTheme="majorHAnsi" w:cstheme="majorBidi"/>
          <w:lang w:eastAsia="pl-PL"/>
        </w:rPr>
        <w:t xml:space="preserve">przeliczeniu na pełne </w:t>
      </w:r>
      <w:r w:rsidR="30FC1005" w:rsidRPr="73609454">
        <w:rPr>
          <w:rFonts w:asciiTheme="majorHAnsi" w:eastAsia="Times New Roman" w:hAnsiTheme="majorHAnsi" w:cstheme="majorBidi"/>
          <w:lang w:eastAsia="pl-PL"/>
        </w:rPr>
        <w:t xml:space="preserve">etaty </w:t>
      </w:r>
      <w:r w:rsidR="088113A6" w:rsidRPr="73609454">
        <w:rPr>
          <w:rFonts w:asciiTheme="majorHAnsi" w:eastAsia="Times New Roman" w:hAnsiTheme="majorHAnsi" w:cstheme="majorBidi"/>
          <w:lang w:eastAsia="pl-PL"/>
        </w:rPr>
        <w:t>w</w:t>
      </w:r>
      <w:r w:rsidR="088113A6" w:rsidRPr="2C2B89FC">
        <w:rPr>
          <w:rFonts w:asciiTheme="majorHAnsi" w:eastAsia="Times New Roman" w:hAnsiTheme="majorHAnsi" w:cstheme="majorBidi"/>
          <w:lang w:eastAsia="pl-PL"/>
        </w:rPr>
        <w:t xml:space="preserve"> </w:t>
      </w:r>
      <w:r w:rsidR="006C726E" w:rsidRPr="2C2B89FC">
        <w:rPr>
          <w:rFonts w:asciiTheme="majorHAnsi" w:eastAsia="Times New Roman" w:hAnsiTheme="majorHAnsi" w:cstheme="majorBidi"/>
          <w:lang w:eastAsia="pl-PL"/>
        </w:rPr>
        <w:t xml:space="preserve">ramach </w:t>
      </w:r>
      <w:r w:rsidR="0028357E" w:rsidRPr="2C2B89FC">
        <w:rPr>
          <w:rFonts w:asciiTheme="majorHAnsi" w:eastAsia="Times New Roman" w:hAnsiTheme="majorHAnsi" w:cstheme="majorBidi"/>
          <w:lang w:eastAsia="pl-PL"/>
        </w:rPr>
        <w:t>Programu</w:t>
      </w:r>
      <w:r w:rsidR="000E0552" w:rsidRPr="2C2B89FC">
        <w:rPr>
          <w:rFonts w:asciiTheme="majorHAnsi" w:eastAsia="Times New Roman" w:hAnsiTheme="majorHAnsi" w:cstheme="majorBidi"/>
          <w:lang w:eastAsia="pl-PL"/>
        </w:rPr>
        <w:t xml:space="preserve"> 2.0</w:t>
      </w:r>
      <w:r w:rsidR="006C726E" w:rsidRPr="2C2B89FC">
        <w:rPr>
          <w:rFonts w:asciiTheme="majorHAnsi" w:eastAsia="Times New Roman" w:hAnsiTheme="majorHAnsi" w:cstheme="majorBidi"/>
          <w:lang w:eastAsia="pl-PL"/>
        </w:rPr>
        <w:t xml:space="preserve"> określa poniższa tabela:</w:t>
      </w:r>
    </w:p>
    <w:tbl>
      <w:tblPr>
        <w:tblStyle w:val="Tabela-Siatka"/>
        <w:tblW w:w="8707" w:type="dxa"/>
        <w:tblInd w:w="360" w:type="dxa"/>
        <w:tblLook w:val="04A0" w:firstRow="1" w:lastRow="0" w:firstColumn="1" w:lastColumn="0" w:noHBand="0" w:noVBand="1"/>
      </w:tblPr>
      <w:tblGrid>
        <w:gridCol w:w="5022"/>
        <w:gridCol w:w="3685"/>
      </w:tblGrid>
      <w:tr w:rsidR="00710330" w14:paraId="56089CBC" w14:textId="77777777" w:rsidTr="00E6712B">
        <w:tc>
          <w:tcPr>
            <w:tcW w:w="5022" w:type="dxa"/>
            <w:shd w:val="clear" w:color="auto" w:fill="D9D9D9" w:themeFill="background1" w:themeFillShade="D9"/>
          </w:tcPr>
          <w:p w14:paraId="48F4BFA0" w14:textId="2A4E5B97" w:rsidR="00710330" w:rsidRPr="00710330" w:rsidRDefault="00E6712B" w:rsidP="00995AE0">
            <w:pPr>
              <w:pStyle w:val="Akapitzlist"/>
              <w:tabs>
                <w:tab w:val="left" w:pos="5954"/>
              </w:tabs>
              <w:autoSpaceDE w:val="0"/>
              <w:autoSpaceDN w:val="0"/>
              <w:adjustRightInd w:val="0"/>
              <w:snapToGrid w:val="0"/>
              <w:ind w:left="0"/>
              <w:contextualSpacing w:val="0"/>
              <w:jc w:val="both"/>
              <w:rPr>
                <w:rFonts w:asciiTheme="majorHAnsi" w:eastAsia="Times New Roman" w:hAnsiTheme="majorHAnsi" w:cstheme="majorHAnsi"/>
                <w:b/>
                <w:bCs/>
                <w:lang w:eastAsia="pl-PL"/>
              </w:rPr>
            </w:pPr>
            <w:r>
              <w:rPr>
                <w:rFonts w:asciiTheme="majorHAnsi" w:eastAsia="Times New Roman" w:hAnsiTheme="majorHAnsi" w:cstheme="majorHAnsi"/>
                <w:b/>
                <w:bCs/>
                <w:lang w:eastAsia="pl-PL"/>
              </w:rPr>
              <w:t>Wielkość</w:t>
            </w:r>
            <w:r w:rsidR="00710330" w:rsidRPr="00710330">
              <w:rPr>
                <w:rFonts w:asciiTheme="majorHAnsi" w:eastAsia="Times New Roman" w:hAnsiTheme="majorHAnsi" w:cstheme="majorHAnsi"/>
                <w:b/>
                <w:bCs/>
                <w:lang w:eastAsia="pl-PL"/>
              </w:rPr>
              <w:t xml:space="preserve"> spadku </w:t>
            </w:r>
            <w:r w:rsidR="00FD50B1">
              <w:rPr>
                <w:rFonts w:asciiTheme="majorHAnsi" w:eastAsia="Times New Roman" w:hAnsiTheme="majorHAnsi" w:cstheme="majorHAnsi"/>
                <w:b/>
                <w:bCs/>
                <w:lang w:eastAsia="pl-PL"/>
              </w:rPr>
              <w:t>Przychodów</w:t>
            </w:r>
            <w:r>
              <w:rPr>
                <w:rFonts w:asciiTheme="majorHAnsi" w:eastAsia="Times New Roman" w:hAnsiTheme="majorHAnsi" w:cstheme="majorHAnsi"/>
                <w:b/>
                <w:bCs/>
                <w:lang w:eastAsia="pl-PL"/>
              </w:rPr>
              <w:t xml:space="preserve"> Mikrofirmy</w:t>
            </w:r>
            <w:r w:rsidR="00710330" w:rsidRPr="00710330">
              <w:rPr>
                <w:rFonts w:asciiTheme="majorHAnsi" w:eastAsia="Times New Roman" w:hAnsiTheme="majorHAnsi" w:cstheme="majorHAnsi"/>
                <w:b/>
                <w:bCs/>
                <w:lang w:eastAsia="pl-PL"/>
              </w:rPr>
              <w:t xml:space="preserve"> </w:t>
            </w:r>
            <w:r w:rsidRPr="00E6712B">
              <w:rPr>
                <w:rFonts w:asciiTheme="majorHAnsi" w:eastAsia="Times New Roman" w:hAnsiTheme="majorHAnsi" w:cstheme="majorHAnsi"/>
                <w:b/>
                <w:bCs/>
                <w:lang w:eastAsia="pl-PL"/>
              </w:rPr>
              <w:t>w porównywany</w:t>
            </w:r>
            <w:r w:rsidR="002410E0">
              <w:rPr>
                <w:rFonts w:asciiTheme="majorHAnsi" w:eastAsia="Times New Roman" w:hAnsiTheme="majorHAnsi" w:cstheme="majorHAnsi"/>
                <w:b/>
                <w:bCs/>
                <w:lang w:eastAsia="pl-PL"/>
              </w:rPr>
              <w:t>ch okresach</w:t>
            </w:r>
          </w:p>
        </w:tc>
        <w:tc>
          <w:tcPr>
            <w:tcW w:w="3685" w:type="dxa"/>
            <w:shd w:val="clear" w:color="auto" w:fill="D9D9D9" w:themeFill="background1" w:themeFillShade="D9"/>
          </w:tcPr>
          <w:p w14:paraId="7068274D" w14:textId="0B34EE42" w:rsidR="00710330" w:rsidRPr="00710330" w:rsidRDefault="00710330" w:rsidP="00995AE0">
            <w:pPr>
              <w:pStyle w:val="Akapitzlist"/>
              <w:tabs>
                <w:tab w:val="left" w:pos="5954"/>
              </w:tabs>
              <w:autoSpaceDE w:val="0"/>
              <w:autoSpaceDN w:val="0"/>
              <w:adjustRightInd w:val="0"/>
              <w:snapToGrid w:val="0"/>
              <w:ind w:left="0"/>
              <w:contextualSpacing w:val="0"/>
              <w:jc w:val="both"/>
              <w:rPr>
                <w:rFonts w:asciiTheme="majorHAnsi" w:eastAsia="Times New Roman" w:hAnsiTheme="majorHAnsi" w:cstheme="majorBidi"/>
                <w:b/>
                <w:lang w:eastAsia="pl-PL"/>
              </w:rPr>
            </w:pPr>
            <w:r w:rsidRPr="63A6969D">
              <w:rPr>
                <w:rFonts w:asciiTheme="majorHAnsi" w:eastAsia="Times New Roman" w:hAnsiTheme="majorHAnsi" w:cstheme="majorBidi"/>
                <w:b/>
                <w:lang w:eastAsia="pl-PL"/>
              </w:rPr>
              <w:t>Wysokość Subwencji Finansowej</w:t>
            </w:r>
            <w:r w:rsidR="00E6712B" w:rsidRPr="63A6969D">
              <w:rPr>
                <w:rFonts w:asciiTheme="majorHAnsi" w:eastAsia="Times New Roman" w:hAnsiTheme="majorHAnsi" w:cstheme="majorBidi"/>
                <w:b/>
                <w:lang w:eastAsia="pl-PL"/>
              </w:rPr>
              <w:t xml:space="preserve"> należnej Mikrofirmie</w:t>
            </w:r>
          </w:p>
        </w:tc>
      </w:tr>
      <w:tr w:rsidR="00710330" w14:paraId="3FAC0D74" w14:textId="77777777" w:rsidTr="00E6712B">
        <w:tc>
          <w:tcPr>
            <w:tcW w:w="5022" w:type="dxa"/>
          </w:tcPr>
          <w:p w14:paraId="2371ABEB" w14:textId="0671CDCC" w:rsidR="00710330" w:rsidRDefault="00E6712B" w:rsidP="00995AE0">
            <w:pPr>
              <w:pStyle w:val="Akapitzlist"/>
              <w:tabs>
                <w:tab w:val="left" w:pos="5954"/>
              </w:tabs>
              <w:autoSpaceDE w:val="0"/>
              <w:autoSpaceDN w:val="0"/>
              <w:adjustRightInd w:val="0"/>
              <w:snapToGrid w:val="0"/>
              <w:ind w:left="0"/>
              <w:contextualSpacing w:val="0"/>
              <w:jc w:val="center"/>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Spadek większy lub równy 30% </w:t>
            </w:r>
          </w:p>
        </w:tc>
        <w:tc>
          <w:tcPr>
            <w:tcW w:w="3685" w:type="dxa"/>
          </w:tcPr>
          <w:p w14:paraId="5ADD251F" w14:textId="19F20411" w:rsidR="00710330" w:rsidRDefault="00710330" w:rsidP="00995AE0">
            <w:pPr>
              <w:pStyle w:val="Akapitzlist"/>
              <w:tabs>
                <w:tab w:val="left" w:pos="5954"/>
              </w:tabs>
              <w:autoSpaceDE w:val="0"/>
              <w:autoSpaceDN w:val="0"/>
              <w:adjustRightInd w:val="0"/>
              <w:snapToGrid w:val="0"/>
              <w:ind w:left="0"/>
              <w:contextualSpacing w:val="0"/>
              <w:jc w:val="center"/>
              <w:rPr>
                <w:rFonts w:asciiTheme="majorHAnsi" w:eastAsia="Times New Roman" w:hAnsiTheme="majorHAnsi" w:cstheme="majorBidi"/>
                <w:lang w:eastAsia="pl-PL"/>
              </w:rPr>
            </w:pPr>
            <w:r w:rsidRPr="06B42D05">
              <w:rPr>
                <w:rFonts w:asciiTheme="majorHAnsi" w:eastAsia="Times New Roman" w:hAnsiTheme="majorHAnsi" w:cstheme="majorBidi"/>
                <w:lang w:eastAsia="pl-PL"/>
              </w:rPr>
              <w:t>18.000</w:t>
            </w:r>
            <w:r w:rsidR="00E6712B" w:rsidRPr="06B42D05">
              <w:rPr>
                <w:rFonts w:asciiTheme="majorHAnsi" w:eastAsia="Times New Roman" w:hAnsiTheme="majorHAnsi" w:cstheme="majorBidi"/>
                <w:lang w:eastAsia="pl-PL"/>
              </w:rPr>
              <w:t xml:space="preserve"> PLN </w:t>
            </w:r>
            <w:r w:rsidRPr="06B42D05">
              <w:rPr>
                <w:rFonts w:asciiTheme="majorHAnsi" w:eastAsia="Times New Roman" w:hAnsiTheme="majorHAnsi" w:cstheme="majorBidi"/>
                <w:lang w:eastAsia="pl-PL"/>
              </w:rPr>
              <w:t>/</w:t>
            </w:r>
            <w:r w:rsidR="00E6712B" w:rsidRPr="06B42D05">
              <w:rPr>
                <w:rFonts w:asciiTheme="majorHAnsi" w:eastAsia="Times New Roman" w:hAnsiTheme="majorHAnsi" w:cstheme="majorBidi"/>
                <w:lang w:eastAsia="pl-PL"/>
              </w:rPr>
              <w:t xml:space="preserve"> </w:t>
            </w:r>
            <w:r w:rsidRPr="06B42D05">
              <w:rPr>
                <w:rFonts w:asciiTheme="majorHAnsi" w:eastAsia="Times New Roman" w:hAnsiTheme="majorHAnsi" w:cstheme="majorBidi"/>
                <w:lang w:eastAsia="pl-PL"/>
              </w:rPr>
              <w:t>Osobę Zatrudnioną</w:t>
            </w:r>
          </w:p>
        </w:tc>
      </w:tr>
      <w:tr w:rsidR="00710330" w14:paraId="1803F8EF" w14:textId="77777777" w:rsidTr="00E6712B">
        <w:tc>
          <w:tcPr>
            <w:tcW w:w="5022" w:type="dxa"/>
          </w:tcPr>
          <w:p w14:paraId="26E7813D" w14:textId="5A741B05" w:rsidR="00710330" w:rsidRDefault="00E6712B" w:rsidP="00995AE0">
            <w:pPr>
              <w:pStyle w:val="Akapitzlist"/>
              <w:tabs>
                <w:tab w:val="left" w:pos="5954"/>
              </w:tabs>
              <w:autoSpaceDE w:val="0"/>
              <w:autoSpaceDN w:val="0"/>
              <w:adjustRightInd w:val="0"/>
              <w:snapToGrid w:val="0"/>
              <w:ind w:left="0"/>
              <w:contextualSpacing w:val="0"/>
              <w:jc w:val="center"/>
              <w:rPr>
                <w:rFonts w:asciiTheme="majorHAnsi" w:eastAsia="Times New Roman" w:hAnsiTheme="majorHAnsi" w:cstheme="majorHAnsi"/>
                <w:lang w:eastAsia="pl-PL"/>
              </w:rPr>
            </w:pPr>
            <w:r>
              <w:rPr>
                <w:rFonts w:asciiTheme="majorHAnsi" w:eastAsia="Times New Roman" w:hAnsiTheme="majorHAnsi" w:cstheme="majorHAnsi"/>
                <w:lang w:eastAsia="pl-PL"/>
              </w:rPr>
              <w:t>Spadek większy lub równy 60%</w:t>
            </w:r>
          </w:p>
        </w:tc>
        <w:tc>
          <w:tcPr>
            <w:tcW w:w="3685" w:type="dxa"/>
          </w:tcPr>
          <w:p w14:paraId="1A55CF50" w14:textId="1FBC750C" w:rsidR="00710330" w:rsidRDefault="00E6712B" w:rsidP="00995AE0">
            <w:pPr>
              <w:pStyle w:val="Akapitzlist"/>
              <w:tabs>
                <w:tab w:val="left" w:pos="5954"/>
              </w:tabs>
              <w:autoSpaceDE w:val="0"/>
              <w:autoSpaceDN w:val="0"/>
              <w:adjustRightInd w:val="0"/>
              <w:snapToGrid w:val="0"/>
              <w:ind w:left="0"/>
              <w:contextualSpacing w:val="0"/>
              <w:jc w:val="center"/>
              <w:rPr>
                <w:rFonts w:asciiTheme="majorHAnsi" w:eastAsia="Times New Roman" w:hAnsiTheme="majorHAnsi" w:cstheme="majorHAnsi"/>
                <w:lang w:eastAsia="pl-PL"/>
              </w:rPr>
            </w:pPr>
            <w:r>
              <w:rPr>
                <w:rFonts w:asciiTheme="majorHAnsi" w:eastAsia="Times New Roman" w:hAnsiTheme="majorHAnsi" w:cstheme="majorHAnsi"/>
                <w:lang w:eastAsia="pl-PL"/>
              </w:rPr>
              <w:t>36.000 PLN / Osobę Zatrudnioną</w:t>
            </w:r>
          </w:p>
        </w:tc>
      </w:tr>
    </w:tbl>
    <w:p w14:paraId="273EA14A" w14:textId="77777777" w:rsidR="0028357E" w:rsidRPr="004E6FC1" w:rsidRDefault="0028357E" w:rsidP="00995AE0">
      <w:pPr>
        <w:pStyle w:val="Akapitzlist"/>
        <w:tabs>
          <w:tab w:val="left" w:pos="5954"/>
        </w:tabs>
        <w:autoSpaceDE w:val="0"/>
        <w:autoSpaceDN w:val="0"/>
        <w:adjustRightInd w:val="0"/>
        <w:snapToGrid w:val="0"/>
        <w:spacing w:line="240" w:lineRule="auto"/>
        <w:ind w:left="360"/>
        <w:contextualSpacing w:val="0"/>
        <w:jc w:val="both"/>
        <w:rPr>
          <w:rFonts w:asciiTheme="majorHAnsi" w:eastAsia="Times New Roman" w:hAnsiTheme="majorHAnsi" w:cstheme="majorHAnsi"/>
          <w:lang w:eastAsia="pl-PL"/>
        </w:rPr>
      </w:pPr>
    </w:p>
    <w:p w14:paraId="3025615C" w14:textId="663C19ED" w:rsidR="000E0552" w:rsidRDefault="00690FAB" w:rsidP="00995AE0">
      <w:pPr>
        <w:pStyle w:val="Akapitzlist"/>
        <w:numPr>
          <w:ilvl w:val="0"/>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Kwota</w:t>
      </w:r>
      <w:r w:rsidRPr="004E6FC1">
        <w:rPr>
          <w:rFonts w:asciiTheme="majorHAnsi" w:eastAsia="Times New Roman" w:hAnsiTheme="majorHAnsi" w:cstheme="majorHAnsi"/>
          <w:lang w:eastAsia="pl-PL"/>
        </w:rPr>
        <w:t xml:space="preserve"> Subwencji Finansowej, którą może uzyskać </w:t>
      </w:r>
      <w:r>
        <w:rPr>
          <w:rFonts w:asciiTheme="majorHAnsi" w:eastAsia="Times New Roman" w:hAnsiTheme="majorHAnsi" w:cstheme="majorHAnsi"/>
          <w:lang w:eastAsia="pl-PL"/>
        </w:rPr>
        <w:t>Mikrofirma</w:t>
      </w:r>
      <w:r w:rsidRPr="004E6FC1">
        <w:rPr>
          <w:rFonts w:asciiTheme="majorHAnsi" w:eastAsia="Times New Roman" w:hAnsiTheme="majorHAnsi" w:cstheme="majorHAnsi"/>
          <w:lang w:eastAsia="pl-PL"/>
        </w:rPr>
        <w:t xml:space="preserve">, </w:t>
      </w:r>
      <w:r w:rsidR="00A14F20">
        <w:rPr>
          <w:rFonts w:asciiTheme="majorHAnsi" w:eastAsia="Times New Roman" w:hAnsiTheme="majorHAnsi" w:cstheme="majorHAnsi"/>
          <w:lang w:eastAsia="pl-PL"/>
        </w:rPr>
        <w:t xml:space="preserve">w żadnym przypadku </w:t>
      </w:r>
      <w:r>
        <w:rPr>
          <w:rFonts w:asciiTheme="majorHAnsi" w:eastAsia="Times New Roman" w:hAnsiTheme="majorHAnsi" w:cstheme="majorHAnsi"/>
          <w:lang w:eastAsia="pl-PL"/>
        </w:rPr>
        <w:t>nie może być wyższa niż</w:t>
      </w:r>
      <w:r w:rsidR="000E0552">
        <w:rPr>
          <w:rFonts w:asciiTheme="majorHAnsi" w:eastAsia="Times New Roman" w:hAnsiTheme="majorHAnsi" w:cstheme="majorHAnsi"/>
          <w:lang w:eastAsia="pl-PL"/>
        </w:rPr>
        <w:t>:</w:t>
      </w:r>
    </w:p>
    <w:p w14:paraId="10560114" w14:textId="3B369D03" w:rsidR="000E0552" w:rsidRDefault="000E0552" w:rsidP="00995AE0">
      <w:pPr>
        <w:pStyle w:val="Akapitzlist"/>
        <w:numPr>
          <w:ilvl w:val="1"/>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36.000 PLN na Osobę Zatrudnioną</w:t>
      </w:r>
      <w:r w:rsidR="008F0E42">
        <w:rPr>
          <w:rFonts w:asciiTheme="majorHAnsi" w:eastAsia="Times New Roman" w:hAnsiTheme="majorHAnsi" w:cstheme="majorHAnsi"/>
          <w:lang w:eastAsia="pl-PL"/>
        </w:rPr>
        <w:t xml:space="preserve"> według stanu na dzień 30 września 2020 r.</w:t>
      </w:r>
      <w:r w:rsidR="00A14F20">
        <w:rPr>
          <w:rFonts w:asciiTheme="majorHAnsi" w:eastAsia="Times New Roman" w:hAnsiTheme="majorHAnsi" w:cstheme="majorHAnsi"/>
          <w:lang w:eastAsia="pl-PL"/>
        </w:rPr>
        <w:t xml:space="preserve"> </w:t>
      </w:r>
      <w:r w:rsidR="008F0E42">
        <w:rPr>
          <w:rFonts w:asciiTheme="majorHAnsi" w:eastAsia="Times New Roman" w:hAnsiTheme="majorHAnsi" w:cstheme="majorHAnsi"/>
          <w:lang w:eastAsia="pl-PL"/>
        </w:rPr>
        <w:t xml:space="preserve">w sytuacji, gdy Mikrofirma nie otrzymała wsparcia w ramach Programu 1.0; </w:t>
      </w:r>
    </w:p>
    <w:p w14:paraId="6D26392A" w14:textId="5B67D983" w:rsidR="008F0E42" w:rsidRDefault="008F0E42" w:rsidP="00995AE0">
      <w:pPr>
        <w:pStyle w:val="Akapitzlist"/>
        <w:numPr>
          <w:ilvl w:val="1"/>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72.000 PLN na Osobę Zatrudnioną według stanu na dzień 30 września 2020 r. w sytuacji, gdy Mikrofirma otrzymała wsparcie w ramach Programu 1.0</w:t>
      </w:r>
      <w:r w:rsidR="000700C6">
        <w:rPr>
          <w:rFonts w:asciiTheme="majorHAnsi" w:eastAsia="Times New Roman" w:hAnsiTheme="majorHAnsi" w:cstheme="majorHAnsi"/>
          <w:lang w:eastAsia="pl-PL"/>
        </w:rPr>
        <w:t xml:space="preserve"> - podana kwota stanowi łączne wsparcie uzyskane na Osobę Zatrudnioną w ramach Programu 2.0 i Programu 1.0</w:t>
      </w:r>
      <w:r w:rsidR="00690FAB">
        <w:rPr>
          <w:rFonts w:asciiTheme="majorHAnsi" w:eastAsia="Times New Roman" w:hAnsiTheme="majorHAnsi" w:cstheme="majorHAnsi"/>
          <w:lang w:eastAsia="pl-PL"/>
        </w:rPr>
        <w:t>; oraz</w:t>
      </w:r>
    </w:p>
    <w:p w14:paraId="57CE7020" w14:textId="64831945" w:rsidR="00690FAB" w:rsidRDefault="00765031" w:rsidP="00995AE0">
      <w:pPr>
        <w:pStyle w:val="Akapitzlist"/>
        <w:numPr>
          <w:ilvl w:val="1"/>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324.000 PLN.</w:t>
      </w:r>
    </w:p>
    <w:p w14:paraId="41FBB9EB" w14:textId="77777777" w:rsidR="006A1810" w:rsidRDefault="006A1810" w:rsidP="006A1810">
      <w:pPr>
        <w:pStyle w:val="Akapitzlist"/>
        <w:numPr>
          <w:ilvl w:val="0"/>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Subwencja Finansowa udzielona Mikrofirmie podlega umorzeniu w całości w przypadku utrzymania przez Mikrofirmę:</w:t>
      </w:r>
    </w:p>
    <w:p w14:paraId="71183D4A" w14:textId="77777777" w:rsidR="006A1810" w:rsidRDefault="006A1810" w:rsidP="006A1810">
      <w:pPr>
        <w:pStyle w:val="Akapitzlist"/>
        <w:numPr>
          <w:ilvl w:val="0"/>
          <w:numId w:val="70"/>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B17249">
        <w:rPr>
          <w:rFonts w:asciiTheme="majorHAnsi" w:eastAsia="Times New Roman" w:hAnsiTheme="majorHAnsi" w:cstheme="majorHAnsi"/>
          <w:lang w:eastAsia="pl-PL"/>
        </w:rPr>
        <w:t>działalności gospodarczej na dzień 31 grudnia 2021 r., rozumiane</w:t>
      </w:r>
      <w:r>
        <w:rPr>
          <w:rFonts w:asciiTheme="majorHAnsi" w:eastAsia="Times New Roman" w:hAnsiTheme="majorHAnsi" w:cstheme="majorHAnsi"/>
          <w:lang w:eastAsia="pl-PL"/>
        </w:rPr>
        <w:t>j</w:t>
      </w:r>
      <w:r w:rsidRPr="00B17249">
        <w:rPr>
          <w:rFonts w:asciiTheme="majorHAnsi" w:eastAsia="Times New Roman" w:hAnsiTheme="majorHAnsi" w:cstheme="majorHAnsi"/>
          <w:lang w:eastAsia="pl-PL"/>
        </w:rPr>
        <w:t xml:space="preserve"> jako nieprzerwane prowadzenie działalności gospodarczej w okresie od dnia złożenia Wniosku do dnia 31 grudnia 2021 r.</w:t>
      </w:r>
      <w:r>
        <w:rPr>
          <w:rFonts w:asciiTheme="majorHAnsi" w:eastAsia="Times New Roman" w:hAnsiTheme="majorHAnsi" w:cstheme="majorHAnsi"/>
          <w:lang w:eastAsia="pl-PL"/>
        </w:rPr>
        <w:t>, przy czym w</w:t>
      </w:r>
      <w:r w:rsidRPr="00B17249">
        <w:rPr>
          <w:rFonts w:asciiTheme="majorHAnsi" w:eastAsia="Times New Roman" w:hAnsiTheme="majorHAnsi" w:cstheme="majorHAnsi"/>
          <w:lang w:eastAsia="pl-PL"/>
        </w:rPr>
        <w:t xml:space="preserve"> okresie od dnia złożenia Wniosku do dnia 31 grudnia 2021 r. wobec Przedsiębiorcy nie może rozpocząć się proces likwidacji, upadłości lub restrukturyzacji</w:t>
      </w:r>
      <w:r>
        <w:rPr>
          <w:rFonts w:asciiTheme="majorHAnsi" w:eastAsia="Times New Roman" w:hAnsiTheme="majorHAnsi" w:cstheme="majorHAnsi"/>
          <w:lang w:eastAsia="pl-PL"/>
        </w:rPr>
        <w:t>; oraz</w:t>
      </w:r>
    </w:p>
    <w:p w14:paraId="42E64492" w14:textId="04FB37E5" w:rsidR="00BD126D" w:rsidRPr="006A1810" w:rsidRDefault="006A1810" w:rsidP="006A1810">
      <w:pPr>
        <w:pStyle w:val="Akapitzlist"/>
        <w:numPr>
          <w:ilvl w:val="0"/>
          <w:numId w:val="70"/>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średniorocznego zatrudnienia w roku 2021 na co najmniej takim samym poziomie jak średnioroczne zatrudnienie w roku 2020. </w:t>
      </w:r>
      <w:r w:rsidR="0060789F" w:rsidRPr="006A1810">
        <w:rPr>
          <w:rFonts w:asciiTheme="majorHAnsi" w:eastAsia="Times New Roman" w:hAnsiTheme="majorHAnsi" w:cstheme="majorHAnsi"/>
          <w:lang w:eastAsia="pl-PL"/>
        </w:rPr>
        <w:t xml:space="preserve"> </w:t>
      </w:r>
    </w:p>
    <w:p w14:paraId="23FE048C" w14:textId="11D744DD" w:rsidR="00BD6AE4" w:rsidRDefault="00BD126D" w:rsidP="39D29BFF">
      <w:pPr>
        <w:pStyle w:val="Akapitzlist"/>
        <w:numPr>
          <w:ilvl w:val="0"/>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39D29BFF">
        <w:rPr>
          <w:rFonts w:asciiTheme="majorHAnsi" w:eastAsia="Times New Roman" w:hAnsiTheme="majorHAnsi" w:cstheme="majorBidi"/>
          <w:lang w:eastAsia="pl-PL"/>
        </w:rPr>
        <w:t>Ś</w:t>
      </w:r>
      <w:r w:rsidR="003D5CEE" w:rsidRPr="39D29BFF">
        <w:rPr>
          <w:rFonts w:asciiTheme="majorHAnsi" w:eastAsia="Times New Roman" w:hAnsiTheme="majorHAnsi" w:cstheme="majorBidi"/>
          <w:lang w:eastAsia="pl-PL"/>
        </w:rPr>
        <w:t>redni</w:t>
      </w:r>
      <w:r w:rsidR="00C80B38" w:rsidRPr="39D29BFF">
        <w:rPr>
          <w:rFonts w:asciiTheme="majorHAnsi" w:eastAsia="Times New Roman" w:hAnsiTheme="majorHAnsi" w:cstheme="majorBidi"/>
          <w:lang w:eastAsia="pl-PL"/>
        </w:rPr>
        <w:t>oroczne</w:t>
      </w:r>
      <w:r w:rsidR="003D5CEE" w:rsidRPr="39D29BFF">
        <w:rPr>
          <w:rFonts w:asciiTheme="majorHAnsi" w:eastAsia="Times New Roman" w:hAnsiTheme="majorHAnsi" w:cstheme="majorBidi"/>
          <w:lang w:eastAsia="pl-PL"/>
        </w:rPr>
        <w:t xml:space="preserve"> zatrudnienie</w:t>
      </w:r>
      <w:r w:rsidRPr="39D29BFF">
        <w:rPr>
          <w:rFonts w:asciiTheme="majorHAnsi" w:eastAsia="Times New Roman" w:hAnsiTheme="majorHAnsi" w:cstheme="majorBidi"/>
          <w:lang w:eastAsia="pl-PL"/>
        </w:rPr>
        <w:t xml:space="preserve">, o którym mowa w ust. </w:t>
      </w:r>
      <w:r w:rsidR="00E9989B" w:rsidRPr="39D29BFF">
        <w:rPr>
          <w:rFonts w:asciiTheme="majorHAnsi" w:eastAsia="Times New Roman" w:hAnsiTheme="majorHAnsi" w:cstheme="majorBidi"/>
          <w:lang w:eastAsia="pl-PL"/>
        </w:rPr>
        <w:t>5</w:t>
      </w:r>
      <w:r w:rsidRPr="39D29BFF">
        <w:rPr>
          <w:rFonts w:asciiTheme="majorHAnsi" w:eastAsia="Times New Roman" w:hAnsiTheme="majorHAnsi" w:cstheme="majorBidi"/>
          <w:lang w:eastAsia="pl-PL"/>
        </w:rPr>
        <w:t xml:space="preserve"> powyże</w:t>
      </w:r>
      <w:r w:rsidR="0060789F" w:rsidRPr="39D29BFF">
        <w:rPr>
          <w:rFonts w:asciiTheme="majorHAnsi" w:eastAsia="Times New Roman" w:hAnsiTheme="majorHAnsi" w:cstheme="majorBidi"/>
          <w:lang w:eastAsia="pl-PL"/>
        </w:rPr>
        <w:t>j zostanie obliczone w opisany sposób:</w:t>
      </w:r>
    </w:p>
    <w:p w14:paraId="644BB0F9" w14:textId="01A74330" w:rsidR="0060789F" w:rsidRPr="0060789F" w:rsidRDefault="0060789F" w:rsidP="00995AE0">
      <w:pPr>
        <w:pStyle w:val="Akapitzlist"/>
        <w:tabs>
          <w:tab w:val="left" w:pos="5954"/>
        </w:tabs>
        <w:autoSpaceDE w:val="0"/>
        <w:autoSpaceDN w:val="0"/>
        <w:adjustRightInd w:val="0"/>
        <w:snapToGrid w:val="0"/>
        <w:spacing w:line="240" w:lineRule="auto"/>
        <w:ind w:left="360"/>
        <w:contextualSpacing w:val="0"/>
        <w:jc w:val="both"/>
        <w:rPr>
          <w:rFonts w:asciiTheme="majorHAnsi" w:eastAsia="Times New Roman" w:hAnsiTheme="majorHAnsi" w:cstheme="majorHAnsi"/>
          <w:i/>
          <w:lang w:eastAsia="pl-PL"/>
        </w:rPr>
      </w:pPr>
      <m:oMathPara>
        <m:oMath>
          <m:r>
            <w:rPr>
              <w:rFonts w:ascii="Cambria Math" w:eastAsia="Times New Roman" w:hAnsi="Cambria Math" w:cstheme="majorHAnsi"/>
              <w:lang w:eastAsia="pl-PL"/>
            </w:rPr>
            <m:t>średnioroczne zatrudnienie</m:t>
          </m:r>
          <m:r>
            <w:rPr>
              <w:rFonts w:ascii="Cambria Math" w:eastAsia="Cambria Math" w:hAnsi="Cambria Math" w:cs="Cambria Math"/>
              <w:lang w:eastAsia="pl-PL"/>
            </w:rPr>
            <m:t xml:space="preserve">= </m:t>
          </m:r>
          <m:f>
            <m:fPr>
              <m:ctrlPr>
                <w:rPr>
                  <w:rFonts w:ascii="Cambria Math" w:eastAsia="Cambria Math" w:hAnsi="Cambria Math" w:cs="Cambria Math"/>
                  <w:i/>
                  <w:lang w:eastAsia="pl-PL"/>
                </w:rPr>
              </m:ctrlPr>
            </m:fPr>
            <m:num>
              <m:r>
                <w:rPr>
                  <w:rFonts w:ascii="Cambria Math" w:eastAsia="Cambria Math" w:hAnsi="Cambria Math" w:cs="Cambria Math"/>
                  <w:lang w:eastAsia="pl-PL"/>
                </w:rPr>
                <m:t>m1+m2+m3+</m:t>
              </m:r>
              <m:d>
                <m:dPr>
                  <m:ctrlPr>
                    <w:rPr>
                      <w:rFonts w:ascii="Cambria Math" w:eastAsia="Cambria Math" w:hAnsi="Cambria Math" w:cs="Cambria Math"/>
                      <w:i/>
                      <w:lang w:eastAsia="pl-PL"/>
                    </w:rPr>
                  </m:ctrlPr>
                </m:dPr>
                <m:e>
                  <m:r>
                    <w:rPr>
                      <w:rFonts w:ascii="Cambria Math" w:eastAsia="Cambria Math" w:hAnsi="Cambria Math" w:cs="Cambria Math"/>
                      <w:lang w:eastAsia="pl-PL"/>
                    </w:rPr>
                    <m:t>…</m:t>
                  </m:r>
                </m:e>
              </m:d>
              <m:r>
                <w:rPr>
                  <w:rFonts w:ascii="Cambria Math" w:eastAsia="Cambria Math" w:hAnsi="Cambria Math" w:cs="Cambria Math"/>
                  <w:lang w:eastAsia="pl-PL"/>
                </w:rPr>
                <m:t>+m12</m:t>
              </m:r>
            </m:num>
            <m:den>
              <m:r>
                <w:rPr>
                  <w:rFonts w:ascii="Cambria Math" w:eastAsia="Cambria Math" w:hAnsi="Cambria Math" w:cs="Cambria Math"/>
                  <w:lang w:eastAsia="pl-PL"/>
                </w:rPr>
                <m:t>12</m:t>
              </m:r>
            </m:den>
          </m:f>
        </m:oMath>
      </m:oMathPara>
    </w:p>
    <w:p w14:paraId="348F0701" w14:textId="3D8AD998" w:rsidR="0060789F" w:rsidRPr="0060789F" w:rsidRDefault="000C65A7" w:rsidP="39D29BFF">
      <w:pPr>
        <w:pStyle w:val="Akapitzlist"/>
        <w:tabs>
          <w:tab w:val="left" w:pos="5954"/>
        </w:tabs>
        <w:autoSpaceDE w:val="0"/>
        <w:autoSpaceDN w:val="0"/>
        <w:adjustRightInd w:val="0"/>
        <w:snapToGrid w:val="0"/>
        <w:spacing w:line="240" w:lineRule="auto"/>
        <w:ind w:left="360"/>
        <w:contextualSpacing w:val="0"/>
        <w:jc w:val="both"/>
        <w:rPr>
          <w:rFonts w:asciiTheme="majorHAnsi" w:eastAsia="Times New Roman" w:hAnsiTheme="majorHAnsi" w:cstheme="majorBidi"/>
          <w:i/>
          <w:iCs/>
          <w:lang w:eastAsia="pl-PL"/>
        </w:rPr>
      </w:pPr>
      <w:r>
        <w:rPr>
          <w:rFonts w:asciiTheme="majorHAnsi" w:eastAsia="Times New Roman" w:hAnsiTheme="majorHAnsi" w:cstheme="majorBidi"/>
          <w:i/>
          <w:iCs/>
          <w:lang w:eastAsia="pl-PL"/>
        </w:rPr>
        <w:t>g</w:t>
      </w:r>
      <w:r w:rsidR="00C80B38" w:rsidRPr="39D29BFF">
        <w:rPr>
          <w:rFonts w:asciiTheme="majorHAnsi" w:eastAsia="Times New Roman" w:hAnsiTheme="majorHAnsi" w:cstheme="majorBidi"/>
          <w:i/>
          <w:iCs/>
          <w:lang w:eastAsia="pl-PL"/>
        </w:rPr>
        <w:t>dzie m1 do m12</w:t>
      </w:r>
      <w:r w:rsidR="0060789F" w:rsidRPr="39D29BFF">
        <w:rPr>
          <w:rFonts w:asciiTheme="majorHAnsi" w:eastAsia="Times New Roman" w:hAnsiTheme="majorHAnsi" w:cstheme="majorBidi"/>
          <w:i/>
          <w:iCs/>
          <w:lang w:eastAsia="pl-PL"/>
        </w:rPr>
        <w:t xml:space="preserve"> – odpowiada liczbie Osób Zatrudnionych</w:t>
      </w:r>
      <w:r w:rsidR="005E14AC" w:rsidRPr="39D29BFF">
        <w:rPr>
          <w:rFonts w:asciiTheme="majorHAnsi" w:eastAsia="Times New Roman" w:hAnsiTheme="majorHAnsi" w:cstheme="majorBidi"/>
          <w:i/>
          <w:iCs/>
          <w:lang w:eastAsia="pl-PL"/>
        </w:rPr>
        <w:t xml:space="preserve"> </w:t>
      </w:r>
      <w:r w:rsidR="00C80B38" w:rsidRPr="39D29BFF">
        <w:rPr>
          <w:rFonts w:asciiTheme="majorHAnsi" w:eastAsia="Times New Roman" w:hAnsiTheme="majorHAnsi" w:cstheme="majorBidi"/>
          <w:i/>
          <w:iCs/>
          <w:lang w:eastAsia="pl-PL"/>
        </w:rPr>
        <w:t xml:space="preserve">na ostatni dzień </w:t>
      </w:r>
      <w:r w:rsidR="005E14AC" w:rsidRPr="39D29BFF">
        <w:rPr>
          <w:rFonts w:asciiTheme="majorHAnsi" w:eastAsia="Times New Roman" w:hAnsiTheme="majorHAnsi" w:cstheme="majorBidi"/>
          <w:i/>
          <w:iCs/>
          <w:lang w:eastAsia="pl-PL"/>
        </w:rPr>
        <w:t xml:space="preserve">każdego </w:t>
      </w:r>
      <w:r w:rsidR="00C80B38" w:rsidRPr="39D29BFF">
        <w:rPr>
          <w:rFonts w:asciiTheme="majorHAnsi" w:eastAsia="Times New Roman" w:hAnsiTheme="majorHAnsi" w:cstheme="majorBidi"/>
          <w:i/>
          <w:iCs/>
          <w:lang w:eastAsia="pl-PL"/>
        </w:rPr>
        <w:t>miesiąca kalendarzowego.</w:t>
      </w:r>
    </w:p>
    <w:p w14:paraId="4B0E6F33" w14:textId="2B561EA3" w:rsidR="003E781D" w:rsidRDefault="004D08A3" w:rsidP="00995AE0">
      <w:pPr>
        <w:pStyle w:val="Akapitzlist"/>
        <w:numPr>
          <w:ilvl w:val="0"/>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W sytuacji, gdy ś</w:t>
      </w:r>
      <w:r w:rsidR="003E781D">
        <w:rPr>
          <w:rFonts w:asciiTheme="majorHAnsi" w:eastAsia="Times New Roman" w:hAnsiTheme="majorHAnsi" w:cstheme="majorHAnsi"/>
          <w:lang w:eastAsia="pl-PL"/>
        </w:rPr>
        <w:t>rednioroczne zatrudnienie Mikrofirm</w:t>
      </w:r>
      <w:r w:rsidR="004D3977">
        <w:rPr>
          <w:rFonts w:asciiTheme="majorHAnsi" w:eastAsia="Times New Roman" w:hAnsiTheme="majorHAnsi" w:cstheme="majorHAnsi"/>
          <w:lang w:eastAsia="pl-PL"/>
        </w:rPr>
        <w:t>y</w:t>
      </w:r>
      <w:r w:rsidR="003E781D">
        <w:rPr>
          <w:rFonts w:asciiTheme="majorHAnsi" w:eastAsia="Times New Roman" w:hAnsiTheme="majorHAnsi" w:cstheme="majorHAnsi"/>
          <w:lang w:eastAsia="pl-PL"/>
        </w:rPr>
        <w:t xml:space="preserve"> w roku 2020</w:t>
      </w:r>
      <w:r w:rsidR="006C658D">
        <w:rPr>
          <w:rFonts w:asciiTheme="majorHAnsi" w:eastAsia="Times New Roman" w:hAnsiTheme="majorHAnsi" w:cstheme="majorHAnsi"/>
          <w:lang w:eastAsia="pl-PL"/>
        </w:rPr>
        <w:t xml:space="preserve"> </w:t>
      </w:r>
      <w:r w:rsidR="00E46B24">
        <w:rPr>
          <w:rFonts w:asciiTheme="majorHAnsi" w:eastAsia="Times New Roman" w:hAnsiTheme="majorHAnsi" w:cstheme="majorHAnsi"/>
          <w:lang w:eastAsia="pl-PL"/>
        </w:rPr>
        <w:t>różni się od</w:t>
      </w:r>
      <w:r w:rsidR="006C658D">
        <w:rPr>
          <w:rFonts w:asciiTheme="majorHAnsi" w:eastAsia="Times New Roman" w:hAnsiTheme="majorHAnsi" w:cstheme="majorHAnsi"/>
          <w:lang w:eastAsia="pl-PL"/>
        </w:rPr>
        <w:t xml:space="preserve"> li</w:t>
      </w:r>
      <w:r w:rsidR="00C6284D">
        <w:rPr>
          <w:rFonts w:asciiTheme="majorHAnsi" w:eastAsia="Times New Roman" w:hAnsiTheme="majorHAnsi" w:cstheme="majorHAnsi"/>
          <w:lang w:eastAsia="pl-PL"/>
        </w:rPr>
        <w:t>czb</w:t>
      </w:r>
      <w:r w:rsidR="00E46B24">
        <w:rPr>
          <w:rFonts w:asciiTheme="majorHAnsi" w:eastAsia="Times New Roman" w:hAnsiTheme="majorHAnsi" w:cstheme="majorHAnsi"/>
          <w:lang w:eastAsia="pl-PL"/>
        </w:rPr>
        <w:t>y</w:t>
      </w:r>
      <w:r w:rsidR="00C6284D">
        <w:rPr>
          <w:rFonts w:asciiTheme="majorHAnsi" w:eastAsia="Times New Roman" w:hAnsiTheme="majorHAnsi" w:cstheme="majorHAnsi"/>
          <w:lang w:eastAsia="pl-PL"/>
        </w:rPr>
        <w:t xml:space="preserve"> Osób Zatrudnionych</w:t>
      </w:r>
      <w:r>
        <w:rPr>
          <w:rFonts w:asciiTheme="majorHAnsi" w:eastAsia="Times New Roman" w:hAnsiTheme="majorHAnsi" w:cstheme="majorHAnsi"/>
          <w:lang w:eastAsia="pl-PL"/>
        </w:rPr>
        <w:t>, na które Beneficjent otrzymał Subwencję Finansową, przyjmuje się, że średnioroczne zatrudnienie Mikrofirmy za rok 2020 odpowiada liczbie Osób Zatrudnionych, na które została udzielona Subwencja Finansowa.</w:t>
      </w:r>
    </w:p>
    <w:p w14:paraId="311C28B6" w14:textId="6EEB1195" w:rsidR="008E78E4" w:rsidRDefault="008E78E4" w:rsidP="00995AE0">
      <w:pPr>
        <w:pStyle w:val="Akapitzlist"/>
        <w:numPr>
          <w:ilvl w:val="0"/>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lastRenderedPageBreak/>
        <w:t xml:space="preserve">W przypadku, gdy średnioroczne zatrudnienie Mikrofirmy w roku 2021: </w:t>
      </w:r>
    </w:p>
    <w:p w14:paraId="59905CF9" w14:textId="2F5296BE" w:rsidR="008E78E4" w:rsidRDefault="008E78E4" w:rsidP="008E78E4">
      <w:pPr>
        <w:pStyle w:val="Akapitzlist"/>
        <w:numPr>
          <w:ilvl w:val="1"/>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będzie wyższe niż średnioroczne zatrudnienie w roku 2020, Mikrofirma nie będzie uprawniona do żądania wypłaty dodatkowej kwoty Subwencji Finansowej; albo</w:t>
      </w:r>
    </w:p>
    <w:p w14:paraId="1A24186F" w14:textId="74536BD4" w:rsidR="00E778B8" w:rsidRDefault="00995AE0" w:rsidP="008E78E4">
      <w:pPr>
        <w:pStyle w:val="Akapitzlist"/>
        <w:numPr>
          <w:ilvl w:val="1"/>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będzie niższe niż średnioroczne zatrudnienie w roku 2020, Mikrofirma będzie zobowiązana do proporcjonalnego zwrotu </w:t>
      </w:r>
      <w:r w:rsidR="008E78E4">
        <w:rPr>
          <w:rFonts w:asciiTheme="majorHAnsi" w:eastAsia="Times New Roman" w:hAnsiTheme="majorHAnsi" w:cstheme="majorHAnsi"/>
          <w:lang w:eastAsia="pl-PL"/>
        </w:rPr>
        <w:t xml:space="preserve">udzielonej </w:t>
      </w:r>
      <w:r>
        <w:rPr>
          <w:rFonts w:asciiTheme="majorHAnsi" w:eastAsia="Times New Roman" w:hAnsiTheme="majorHAnsi" w:cstheme="majorHAnsi"/>
          <w:lang w:eastAsia="pl-PL"/>
        </w:rPr>
        <w:t>Subwencji Finansowej</w:t>
      </w:r>
      <w:r w:rsidR="008E78E4">
        <w:rPr>
          <w:rFonts w:asciiTheme="majorHAnsi" w:eastAsia="Times New Roman" w:hAnsiTheme="majorHAnsi" w:cstheme="majorHAnsi"/>
          <w:lang w:eastAsia="pl-PL"/>
        </w:rPr>
        <w:t xml:space="preserve"> </w:t>
      </w:r>
      <w:r w:rsidR="00163EB5">
        <w:rPr>
          <w:rFonts w:asciiTheme="majorHAnsi" w:eastAsia="Times New Roman" w:hAnsiTheme="majorHAnsi" w:cstheme="majorHAnsi"/>
          <w:lang w:eastAsia="pl-PL"/>
        </w:rPr>
        <w:t xml:space="preserve">na rzecz PFR </w:t>
      </w:r>
      <w:r w:rsidR="008E78E4">
        <w:rPr>
          <w:rFonts w:asciiTheme="majorHAnsi" w:eastAsia="Times New Roman" w:hAnsiTheme="majorHAnsi" w:cstheme="majorHAnsi"/>
          <w:lang w:eastAsia="pl-PL"/>
        </w:rPr>
        <w:t>zgodnie z</w:t>
      </w:r>
      <w:r w:rsidR="00842AE1">
        <w:rPr>
          <w:rFonts w:asciiTheme="majorHAnsi" w:eastAsia="Times New Roman" w:hAnsiTheme="majorHAnsi" w:cstheme="majorHAnsi"/>
          <w:lang w:eastAsia="pl-PL"/>
        </w:rPr>
        <w:t> </w:t>
      </w:r>
      <w:r w:rsidR="008E78E4">
        <w:rPr>
          <w:rFonts w:asciiTheme="majorHAnsi" w:eastAsia="Times New Roman" w:hAnsiTheme="majorHAnsi" w:cstheme="majorHAnsi"/>
          <w:lang w:eastAsia="pl-PL"/>
        </w:rPr>
        <w:t>poniższym wzorem</w:t>
      </w:r>
      <w:r w:rsidR="00577387">
        <w:rPr>
          <w:rFonts w:asciiTheme="majorHAnsi" w:eastAsia="Times New Roman" w:hAnsiTheme="majorHAnsi" w:cstheme="majorHAnsi"/>
          <w:lang w:eastAsia="pl-PL"/>
        </w:rPr>
        <w:t xml:space="preserve"> (umorzeniu w takiej sytuacji podlega część Subwencji Finansowej niepodlegając</w:t>
      </w:r>
      <w:r w:rsidR="00D6272A">
        <w:rPr>
          <w:rFonts w:asciiTheme="majorHAnsi" w:eastAsia="Times New Roman" w:hAnsiTheme="majorHAnsi" w:cstheme="majorHAnsi"/>
          <w:lang w:eastAsia="pl-PL"/>
        </w:rPr>
        <w:t>a</w:t>
      </w:r>
      <w:r w:rsidR="00577387">
        <w:rPr>
          <w:rFonts w:asciiTheme="majorHAnsi" w:eastAsia="Times New Roman" w:hAnsiTheme="majorHAnsi" w:cstheme="majorHAnsi"/>
          <w:lang w:eastAsia="pl-PL"/>
        </w:rPr>
        <w:t xml:space="preserve"> zwrotowi)</w:t>
      </w:r>
      <w:r w:rsidR="008E78E4">
        <w:rPr>
          <w:rFonts w:asciiTheme="majorHAnsi" w:eastAsia="Times New Roman" w:hAnsiTheme="majorHAnsi" w:cstheme="majorHAnsi"/>
          <w:lang w:eastAsia="pl-PL"/>
        </w:rPr>
        <w:t>:</w:t>
      </w:r>
    </w:p>
    <w:p w14:paraId="69AD4CF3" w14:textId="03F2F9BC" w:rsidR="008E78E4" w:rsidRPr="008E78E4" w:rsidRDefault="00EC6A03" w:rsidP="008E78E4">
      <w:pPr>
        <w:pStyle w:val="Akapitzlist"/>
        <w:tabs>
          <w:tab w:val="left" w:pos="5954"/>
        </w:tabs>
        <w:autoSpaceDE w:val="0"/>
        <w:autoSpaceDN w:val="0"/>
        <w:adjustRightInd w:val="0"/>
        <w:snapToGrid w:val="0"/>
        <w:spacing w:line="240" w:lineRule="auto"/>
        <w:ind w:left="360"/>
        <w:contextualSpacing w:val="0"/>
        <w:jc w:val="both"/>
        <w:rPr>
          <w:rFonts w:asciiTheme="majorHAnsi" w:eastAsia="Times New Roman" w:hAnsiTheme="majorHAnsi" w:cstheme="majorHAnsi"/>
          <w:i/>
          <w:lang w:eastAsia="pl-PL"/>
        </w:rPr>
      </w:pPr>
      <m:oMathPara>
        <m:oMath>
          <m:r>
            <w:rPr>
              <w:rFonts w:ascii="Cambria Math" w:eastAsia="Times New Roman" w:hAnsi="Cambria Math" w:cstheme="majorHAnsi"/>
              <w:lang w:eastAsia="pl-PL"/>
            </w:rPr>
            <m:t>% Subwencji Finansowej podlegającej zwrotowi</m:t>
          </m:r>
          <m:r>
            <w:rPr>
              <w:rFonts w:ascii="Cambria Math" w:eastAsia="Cambria Math" w:hAnsi="Cambria Math" w:cs="Cambria Math"/>
              <w:lang w:eastAsia="pl-PL"/>
            </w:rPr>
            <m:t>=</m:t>
          </m:r>
          <m:d>
            <m:dPr>
              <m:ctrlPr>
                <w:rPr>
                  <w:rFonts w:ascii="Cambria Math" w:eastAsia="Cambria Math" w:hAnsi="Cambria Math" w:cs="Cambria Math"/>
                  <w:i/>
                  <w:lang w:eastAsia="pl-PL"/>
                </w:rPr>
              </m:ctrlPr>
            </m:dPr>
            <m:e>
              <m:r>
                <w:rPr>
                  <w:rFonts w:ascii="Cambria Math" w:eastAsia="Cambria Math" w:hAnsi="Cambria Math" w:cs="Cambria Math"/>
                  <w:lang w:eastAsia="pl-PL"/>
                </w:rPr>
                <m:t xml:space="preserve">1- </m:t>
              </m:r>
              <m:f>
                <m:fPr>
                  <m:ctrlPr>
                    <w:rPr>
                      <w:rFonts w:ascii="Cambria Math" w:eastAsia="Cambria Math" w:hAnsi="Cambria Math" w:cs="Cambria Math"/>
                      <w:i/>
                      <w:lang w:eastAsia="pl-PL"/>
                    </w:rPr>
                  </m:ctrlPr>
                </m:fPr>
                <m:num>
                  <m:r>
                    <w:rPr>
                      <w:rFonts w:ascii="Cambria Math" w:eastAsia="Cambria Math" w:hAnsi="Cambria Math" w:cs="Cambria Math"/>
                      <w:lang w:eastAsia="pl-PL"/>
                    </w:rPr>
                    <m:t>ŚR2021</m:t>
                  </m:r>
                </m:num>
                <m:den>
                  <m:r>
                    <w:rPr>
                      <w:rFonts w:ascii="Cambria Math" w:eastAsia="Cambria Math" w:hAnsi="Cambria Math" w:cs="Cambria Math"/>
                      <w:lang w:eastAsia="pl-PL"/>
                    </w:rPr>
                    <m:t>ŚR2020</m:t>
                  </m:r>
                </m:den>
              </m:f>
              <m:r>
                <w:rPr>
                  <w:rFonts w:ascii="Cambria Math" w:eastAsia="Cambria Math" w:hAnsi="Cambria Math" w:cs="Cambria Math"/>
                  <w:lang w:eastAsia="pl-PL"/>
                </w:rPr>
                <m:t xml:space="preserve"> </m:t>
              </m:r>
            </m:e>
          </m:d>
          <m:r>
            <w:rPr>
              <w:rFonts w:ascii="Cambria Math" w:eastAsia="Cambria Math" w:hAnsi="Cambria Math" w:cs="Cambria Math"/>
              <w:lang w:eastAsia="pl-PL"/>
            </w:rPr>
            <m:t>x 100%</m:t>
          </m:r>
        </m:oMath>
      </m:oMathPara>
    </w:p>
    <w:p w14:paraId="4B3E7A13" w14:textId="77777777" w:rsidR="00172121" w:rsidRDefault="008E78E4" w:rsidP="008E78E4">
      <w:pPr>
        <w:pStyle w:val="Akapitzlist"/>
        <w:tabs>
          <w:tab w:val="left" w:pos="5954"/>
        </w:tabs>
        <w:autoSpaceDE w:val="0"/>
        <w:autoSpaceDN w:val="0"/>
        <w:adjustRightInd w:val="0"/>
        <w:snapToGrid w:val="0"/>
        <w:spacing w:line="240" w:lineRule="auto"/>
        <w:ind w:left="708"/>
        <w:contextualSpacing w:val="0"/>
        <w:jc w:val="both"/>
        <w:rPr>
          <w:rFonts w:asciiTheme="majorHAnsi" w:eastAsia="Times New Roman" w:hAnsiTheme="majorHAnsi" w:cstheme="majorHAnsi"/>
          <w:i/>
          <w:lang w:eastAsia="pl-PL"/>
        </w:rPr>
      </w:pPr>
      <w:r>
        <w:rPr>
          <w:rFonts w:asciiTheme="majorHAnsi" w:eastAsia="Times New Roman" w:hAnsiTheme="majorHAnsi" w:cstheme="majorHAnsi"/>
          <w:i/>
          <w:lang w:eastAsia="pl-PL"/>
        </w:rPr>
        <w:t xml:space="preserve">Gdzie: </w:t>
      </w:r>
    </w:p>
    <w:p w14:paraId="386DF09A" w14:textId="2CC57A3D" w:rsidR="008E78E4" w:rsidRDefault="008E78E4" w:rsidP="008E78E4">
      <w:pPr>
        <w:pStyle w:val="Akapitzlist"/>
        <w:tabs>
          <w:tab w:val="left" w:pos="5954"/>
        </w:tabs>
        <w:autoSpaceDE w:val="0"/>
        <w:autoSpaceDN w:val="0"/>
        <w:adjustRightInd w:val="0"/>
        <w:snapToGrid w:val="0"/>
        <w:spacing w:line="240" w:lineRule="auto"/>
        <w:ind w:left="708"/>
        <w:contextualSpacing w:val="0"/>
        <w:jc w:val="both"/>
        <w:rPr>
          <w:rFonts w:asciiTheme="majorHAnsi" w:eastAsia="Times New Roman" w:hAnsiTheme="majorHAnsi" w:cstheme="majorHAnsi"/>
          <w:i/>
          <w:lang w:eastAsia="pl-PL"/>
        </w:rPr>
      </w:pPr>
      <w:r>
        <w:rPr>
          <w:rFonts w:asciiTheme="majorHAnsi" w:eastAsia="Times New Roman" w:hAnsiTheme="majorHAnsi" w:cstheme="majorHAnsi"/>
          <w:i/>
          <w:lang w:eastAsia="pl-PL"/>
        </w:rPr>
        <w:t xml:space="preserve">ŚR2021 </w:t>
      </w:r>
      <w:r w:rsidR="00172121">
        <w:rPr>
          <w:rFonts w:asciiTheme="majorHAnsi" w:eastAsia="Times New Roman" w:hAnsiTheme="majorHAnsi" w:cstheme="majorHAnsi"/>
          <w:i/>
          <w:lang w:eastAsia="pl-PL"/>
        </w:rPr>
        <w:t>– oznacza średnioroczne zatrudnienie w roku 2021; oraz</w:t>
      </w:r>
    </w:p>
    <w:p w14:paraId="2EEF2EE2" w14:textId="73554A71" w:rsidR="00172121" w:rsidRPr="0060789F" w:rsidRDefault="00172121" w:rsidP="008E78E4">
      <w:pPr>
        <w:pStyle w:val="Akapitzlist"/>
        <w:tabs>
          <w:tab w:val="left" w:pos="5954"/>
        </w:tabs>
        <w:autoSpaceDE w:val="0"/>
        <w:autoSpaceDN w:val="0"/>
        <w:adjustRightInd w:val="0"/>
        <w:snapToGrid w:val="0"/>
        <w:spacing w:line="240" w:lineRule="auto"/>
        <w:ind w:left="708"/>
        <w:contextualSpacing w:val="0"/>
        <w:jc w:val="both"/>
        <w:rPr>
          <w:rFonts w:asciiTheme="majorHAnsi" w:eastAsia="Times New Roman" w:hAnsiTheme="majorHAnsi" w:cstheme="majorHAnsi"/>
          <w:i/>
          <w:lang w:eastAsia="pl-PL"/>
        </w:rPr>
      </w:pPr>
      <w:r>
        <w:rPr>
          <w:rFonts w:asciiTheme="majorHAnsi" w:eastAsia="Times New Roman" w:hAnsiTheme="majorHAnsi" w:cstheme="majorHAnsi"/>
          <w:i/>
          <w:lang w:eastAsia="pl-PL"/>
        </w:rPr>
        <w:t>ŚR2020 – oznacza średnioroczne zatrudnienie w roku 2020.</w:t>
      </w:r>
    </w:p>
    <w:p w14:paraId="6A7842B9" w14:textId="26CD2B1C" w:rsidR="007E5FDA" w:rsidRPr="00B6165E" w:rsidRDefault="00172121" w:rsidP="008E78E4">
      <w:pPr>
        <w:pStyle w:val="Akapitzlist"/>
        <w:numPr>
          <w:ilvl w:val="0"/>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B6165E">
        <w:rPr>
          <w:rFonts w:asciiTheme="majorHAnsi" w:eastAsia="Times New Roman" w:hAnsiTheme="majorHAnsi" w:cstheme="majorHAnsi"/>
          <w:lang w:eastAsia="pl-PL"/>
        </w:rPr>
        <w:t>Weryfikacja spełnienia przez Mikrofirmę warunku umorzenia Subwencji Finansowej zostanie dokonana przez PFR w terminie nie później</w:t>
      </w:r>
      <w:r w:rsidR="007E5FDA" w:rsidRPr="00B6165E">
        <w:rPr>
          <w:rFonts w:asciiTheme="majorHAnsi" w:eastAsia="Times New Roman" w:hAnsiTheme="majorHAnsi" w:cstheme="majorHAnsi"/>
          <w:lang w:eastAsia="pl-PL"/>
        </w:rPr>
        <w:t>szym</w:t>
      </w:r>
      <w:r w:rsidRPr="00B6165E">
        <w:rPr>
          <w:rFonts w:asciiTheme="majorHAnsi" w:eastAsia="Times New Roman" w:hAnsiTheme="majorHAnsi" w:cstheme="majorHAnsi"/>
          <w:lang w:eastAsia="pl-PL"/>
        </w:rPr>
        <w:t xml:space="preserve"> niż do dnia 31 </w:t>
      </w:r>
      <w:r w:rsidR="00771960" w:rsidRPr="00B6165E">
        <w:rPr>
          <w:rFonts w:asciiTheme="majorHAnsi" w:eastAsia="Times New Roman" w:hAnsiTheme="majorHAnsi" w:cstheme="majorHAnsi"/>
          <w:lang w:eastAsia="pl-PL"/>
        </w:rPr>
        <w:t>kwietnia</w:t>
      </w:r>
      <w:r w:rsidRPr="00B6165E">
        <w:rPr>
          <w:rFonts w:asciiTheme="majorHAnsi" w:eastAsia="Times New Roman" w:hAnsiTheme="majorHAnsi" w:cstheme="majorHAnsi"/>
          <w:lang w:eastAsia="pl-PL"/>
        </w:rPr>
        <w:t xml:space="preserve"> 2022 r</w:t>
      </w:r>
      <w:r w:rsidR="008E78E4" w:rsidRPr="00B6165E">
        <w:rPr>
          <w:rFonts w:asciiTheme="majorHAnsi" w:eastAsia="Times New Roman" w:hAnsiTheme="majorHAnsi" w:cstheme="majorHAnsi"/>
          <w:lang w:eastAsia="pl-PL"/>
        </w:rPr>
        <w:t>.</w:t>
      </w:r>
      <w:r w:rsidRPr="00B6165E">
        <w:rPr>
          <w:rFonts w:asciiTheme="majorHAnsi" w:eastAsia="Times New Roman" w:hAnsiTheme="majorHAnsi" w:cstheme="majorHAnsi"/>
          <w:lang w:eastAsia="pl-PL"/>
        </w:rPr>
        <w:t xml:space="preserve"> </w:t>
      </w:r>
      <w:r w:rsidR="007E5FDA" w:rsidRPr="00B6165E">
        <w:rPr>
          <w:rFonts w:asciiTheme="majorHAnsi" w:eastAsia="Times New Roman" w:hAnsiTheme="majorHAnsi" w:cstheme="majorHAnsi"/>
          <w:lang w:eastAsia="pl-PL"/>
        </w:rPr>
        <w:t>Weryfikacja, o</w:t>
      </w:r>
      <w:r w:rsidR="00842AE1" w:rsidRPr="00B6165E">
        <w:rPr>
          <w:rFonts w:asciiTheme="majorHAnsi" w:eastAsia="Times New Roman" w:hAnsiTheme="majorHAnsi" w:cstheme="majorHAnsi"/>
          <w:lang w:eastAsia="pl-PL"/>
        </w:rPr>
        <w:t> </w:t>
      </w:r>
      <w:r w:rsidR="007E5FDA" w:rsidRPr="00B6165E">
        <w:rPr>
          <w:rFonts w:asciiTheme="majorHAnsi" w:eastAsia="Times New Roman" w:hAnsiTheme="majorHAnsi" w:cstheme="majorHAnsi"/>
          <w:lang w:eastAsia="pl-PL"/>
        </w:rPr>
        <w:t xml:space="preserve">której mowa w zdaniu poprzednim zostanie dokonana w oparciu o informacje przekazane do PFR przez </w:t>
      </w:r>
      <w:r w:rsidR="00FF661E">
        <w:rPr>
          <w:rFonts w:asciiTheme="majorHAnsi" w:eastAsia="Times New Roman" w:hAnsiTheme="majorHAnsi" w:cstheme="majorHAnsi"/>
          <w:lang w:eastAsia="pl-PL"/>
        </w:rPr>
        <w:t>organy publiczne,</w:t>
      </w:r>
      <w:r w:rsidR="007E5FDA" w:rsidRPr="00B6165E">
        <w:rPr>
          <w:rFonts w:asciiTheme="majorHAnsi" w:eastAsia="Times New Roman" w:hAnsiTheme="majorHAnsi" w:cstheme="majorHAnsi"/>
          <w:lang w:eastAsia="pl-PL"/>
        </w:rPr>
        <w:t xml:space="preserve"> w tym Zakład Ubezpieczeń Społecznych.</w:t>
      </w:r>
    </w:p>
    <w:p w14:paraId="336FF8EC" w14:textId="10D13530" w:rsidR="008E78E4" w:rsidRPr="00B6165E" w:rsidRDefault="007E5FDA" w:rsidP="008E78E4">
      <w:pPr>
        <w:pStyle w:val="Akapitzlist"/>
        <w:numPr>
          <w:ilvl w:val="0"/>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B6165E">
        <w:rPr>
          <w:rFonts w:asciiTheme="majorHAnsi" w:eastAsia="Times New Roman" w:hAnsiTheme="majorHAnsi" w:cstheme="majorHAnsi"/>
          <w:lang w:eastAsia="pl-PL"/>
        </w:rPr>
        <w:t xml:space="preserve">Informacja o wysokości umorzenia Subwencji </w:t>
      </w:r>
      <w:r w:rsidR="00F672B8">
        <w:rPr>
          <w:rFonts w:asciiTheme="majorHAnsi" w:eastAsia="Times New Roman" w:hAnsiTheme="majorHAnsi" w:cstheme="majorHAnsi"/>
          <w:lang w:eastAsia="pl-PL"/>
        </w:rPr>
        <w:t>F</w:t>
      </w:r>
      <w:r w:rsidRPr="00B6165E">
        <w:rPr>
          <w:rFonts w:asciiTheme="majorHAnsi" w:eastAsia="Times New Roman" w:hAnsiTheme="majorHAnsi" w:cstheme="majorHAnsi"/>
          <w:lang w:eastAsia="pl-PL"/>
        </w:rPr>
        <w:t xml:space="preserve">inansowej wraz z informacją o kwocie Subwencji Finansowej podlegającej zwrotowi zostanie przekazana </w:t>
      </w:r>
      <w:r w:rsidR="00A735AA" w:rsidRPr="00B6165E">
        <w:rPr>
          <w:rFonts w:asciiTheme="majorHAnsi" w:eastAsia="Times New Roman" w:hAnsiTheme="majorHAnsi" w:cstheme="majorHAnsi"/>
          <w:lang w:eastAsia="pl-PL"/>
        </w:rPr>
        <w:t>Mikrofirmie</w:t>
      </w:r>
      <w:r w:rsidR="00B6165E">
        <w:rPr>
          <w:rFonts w:asciiTheme="majorHAnsi" w:eastAsia="Times New Roman" w:hAnsiTheme="majorHAnsi" w:cstheme="majorHAnsi"/>
          <w:lang w:eastAsia="pl-PL"/>
        </w:rPr>
        <w:t xml:space="preserve"> </w:t>
      </w:r>
      <w:r w:rsidR="005C30D6">
        <w:rPr>
          <w:rFonts w:asciiTheme="majorHAnsi" w:eastAsia="Times New Roman" w:hAnsiTheme="majorHAnsi" w:cstheme="majorHAnsi"/>
          <w:lang w:eastAsia="pl-PL"/>
        </w:rPr>
        <w:t>poprzez</w:t>
      </w:r>
      <w:r w:rsidR="005E340A">
        <w:rPr>
          <w:rFonts w:asciiTheme="majorHAnsi" w:eastAsia="Times New Roman" w:hAnsiTheme="majorHAnsi" w:cstheme="majorHAnsi"/>
          <w:lang w:eastAsia="pl-PL"/>
        </w:rPr>
        <w:t>: (i)</w:t>
      </w:r>
      <w:r w:rsidRPr="00B6165E">
        <w:rPr>
          <w:rFonts w:asciiTheme="majorHAnsi" w:eastAsia="Times New Roman" w:hAnsiTheme="majorHAnsi" w:cstheme="majorHAnsi"/>
          <w:lang w:eastAsia="pl-PL"/>
        </w:rPr>
        <w:t xml:space="preserve"> Bankowoś</w:t>
      </w:r>
      <w:r w:rsidR="005C30D6">
        <w:rPr>
          <w:rFonts w:asciiTheme="majorHAnsi" w:eastAsia="Times New Roman" w:hAnsiTheme="majorHAnsi" w:cstheme="majorHAnsi"/>
          <w:lang w:eastAsia="pl-PL"/>
        </w:rPr>
        <w:t>ć</w:t>
      </w:r>
      <w:r w:rsidRPr="00B6165E">
        <w:rPr>
          <w:rFonts w:asciiTheme="majorHAnsi" w:eastAsia="Times New Roman" w:hAnsiTheme="majorHAnsi" w:cstheme="majorHAnsi"/>
          <w:lang w:eastAsia="pl-PL"/>
        </w:rPr>
        <w:t xml:space="preserve"> Elektroniczn</w:t>
      </w:r>
      <w:r w:rsidR="005C30D6">
        <w:rPr>
          <w:rFonts w:asciiTheme="majorHAnsi" w:eastAsia="Times New Roman" w:hAnsiTheme="majorHAnsi" w:cstheme="majorHAnsi"/>
          <w:lang w:eastAsia="pl-PL"/>
        </w:rPr>
        <w:t>ą</w:t>
      </w:r>
      <w:r w:rsidR="004215AD">
        <w:rPr>
          <w:rFonts w:asciiTheme="majorHAnsi" w:eastAsia="Times New Roman" w:hAnsiTheme="majorHAnsi" w:cstheme="majorHAnsi"/>
          <w:lang w:eastAsia="pl-PL"/>
        </w:rPr>
        <w:t xml:space="preserve"> Banku, za pośrednictwem którego Mikrofirma otrzymała Subwencję Finansową</w:t>
      </w:r>
      <w:r w:rsidRPr="00B6165E">
        <w:rPr>
          <w:rFonts w:asciiTheme="majorHAnsi" w:eastAsia="Times New Roman" w:hAnsiTheme="majorHAnsi" w:cstheme="majorHAnsi"/>
          <w:lang w:eastAsia="pl-PL"/>
        </w:rPr>
        <w:t xml:space="preserve"> lub </w:t>
      </w:r>
      <w:r w:rsidR="005E340A">
        <w:rPr>
          <w:rFonts w:asciiTheme="majorHAnsi" w:eastAsia="Times New Roman" w:hAnsiTheme="majorHAnsi" w:cstheme="majorHAnsi"/>
          <w:lang w:eastAsia="pl-PL"/>
        </w:rPr>
        <w:t xml:space="preserve">(ii) </w:t>
      </w:r>
      <w:r w:rsidRPr="00B6165E">
        <w:rPr>
          <w:rFonts w:asciiTheme="majorHAnsi" w:eastAsia="Times New Roman" w:hAnsiTheme="majorHAnsi" w:cstheme="majorHAnsi"/>
          <w:lang w:eastAsia="pl-PL"/>
        </w:rPr>
        <w:t>wiadomoś</w:t>
      </w:r>
      <w:r w:rsidR="005E340A">
        <w:rPr>
          <w:rFonts w:asciiTheme="majorHAnsi" w:eastAsia="Times New Roman" w:hAnsiTheme="majorHAnsi" w:cstheme="majorHAnsi"/>
          <w:lang w:eastAsia="pl-PL"/>
        </w:rPr>
        <w:t>ć</w:t>
      </w:r>
      <w:r w:rsidRPr="00B6165E">
        <w:rPr>
          <w:rFonts w:asciiTheme="majorHAnsi" w:eastAsia="Times New Roman" w:hAnsiTheme="majorHAnsi" w:cstheme="majorHAnsi"/>
          <w:lang w:eastAsia="pl-PL"/>
        </w:rPr>
        <w:t xml:space="preserve"> </w:t>
      </w:r>
      <w:r w:rsidR="00A735AA" w:rsidRPr="00B6165E">
        <w:rPr>
          <w:rFonts w:asciiTheme="majorHAnsi" w:eastAsia="Times New Roman" w:hAnsiTheme="majorHAnsi" w:cstheme="majorHAnsi"/>
          <w:lang w:eastAsia="pl-PL"/>
        </w:rPr>
        <w:t>wysłan</w:t>
      </w:r>
      <w:r w:rsidR="005E340A">
        <w:rPr>
          <w:rFonts w:asciiTheme="majorHAnsi" w:eastAsia="Times New Roman" w:hAnsiTheme="majorHAnsi" w:cstheme="majorHAnsi"/>
          <w:lang w:eastAsia="pl-PL"/>
        </w:rPr>
        <w:t>ą</w:t>
      </w:r>
      <w:r w:rsidR="00A735AA" w:rsidRPr="00B6165E">
        <w:rPr>
          <w:rFonts w:asciiTheme="majorHAnsi" w:eastAsia="Times New Roman" w:hAnsiTheme="majorHAnsi" w:cstheme="majorHAnsi"/>
          <w:lang w:eastAsia="pl-PL"/>
        </w:rPr>
        <w:t xml:space="preserve"> przez PFR</w:t>
      </w:r>
      <w:r w:rsidRPr="00B6165E">
        <w:rPr>
          <w:rFonts w:asciiTheme="majorHAnsi" w:eastAsia="Times New Roman" w:hAnsiTheme="majorHAnsi" w:cstheme="majorHAnsi"/>
          <w:lang w:eastAsia="pl-PL"/>
        </w:rPr>
        <w:t xml:space="preserve"> na adres poczty elektronicznej </w:t>
      </w:r>
      <w:r w:rsidR="005E340A" w:rsidRPr="00B6165E">
        <w:rPr>
          <w:rFonts w:asciiTheme="majorHAnsi" w:eastAsia="Times New Roman" w:hAnsiTheme="majorHAnsi" w:cstheme="majorHAnsi"/>
          <w:lang w:eastAsia="pl-PL"/>
        </w:rPr>
        <w:t>wskazan</w:t>
      </w:r>
      <w:r w:rsidR="005E340A">
        <w:rPr>
          <w:rFonts w:asciiTheme="majorHAnsi" w:eastAsia="Times New Roman" w:hAnsiTheme="majorHAnsi" w:cstheme="majorHAnsi"/>
          <w:lang w:eastAsia="pl-PL"/>
        </w:rPr>
        <w:t>y</w:t>
      </w:r>
      <w:r w:rsidR="005E340A" w:rsidRPr="00B6165E">
        <w:rPr>
          <w:rFonts w:asciiTheme="majorHAnsi" w:eastAsia="Times New Roman" w:hAnsiTheme="majorHAnsi" w:cstheme="majorHAnsi"/>
          <w:lang w:eastAsia="pl-PL"/>
        </w:rPr>
        <w:t xml:space="preserve"> </w:t>
      </w:r>
      <w:r w:rsidRPr="00B6165E">
        <w:rPr>
          <w:rFonts w:asciiTheme="majorHAnsi" w:eastAsia="Times New Roman" w:hAnsiTheme="majorHAnsi" w:cstheme="majorHAnsi"/>
          <w:lang w:eastAsia="pl-PL"/>
        </w:rPr>
        <w:t xml:space="preserve">przez </w:t>
      </w:r>
      <w:r w:rsidR="00A735AA" w:rsidRPr="00B6165E">
        <w:rPr>
          <w:rFonts w:asciiTheme="majorHAnsi" w:eastAsia="Times New Roman" w:hAnsiTheme="majorHAnsi" w:cstheme="majorHAnsi"/>
          <w:lang w:eastAsia="pl-PL"/>
        </w:rPr>
        <w:t xml:space="preserve">Mikrofirmę </w:t>
      </w:r>
      <w:r w:rsidR="005E340A" w:rsidRPr="00B6165E">
        <w:rPr>
          <w:rFonts w:asciiTheme="majorHAnsi" w:eastAsia="Times New Roman" w:hAnsiTheme="majorHAnsi" w:cstheme="majorHAnsi"/>
          <w:lang w:eastAsia="pl-PL"/>
        </w:rPr>
        <w:t>w</w:t>
      </w:r>
      <w:r w:rsidR="005E340A">
        <w:rPr>
          <w:rFonts w:asciiTheme="majorHAnsi" w:eastAsia="Times New Roman" w:hAnsiTheme="majorHAnsi" w:cstheme="majorHAnsi"/>
          <w:lang w:eastAsia="pl-PL"/>
        </w:rPr>
        <w:t> </w:t>
      </w:r>
      <w:r w:rsidR="00A735AA" w:rsidRPr="00B6165E">
        <w:rPr>
          <w:rFonts w:asciiTheme="majorHAnsi" w:eastAsia="Times New Roman" w:hAnsiTheme="majorHAnsi" w:cstheme="majorHAnsi"/>
          <w:lang w:eastAsia="pl-PL"/>
        </w:rPr>
        <w:t>Umowie Subwencji Finansowej</w:t>
      </w:r>
      <w:r w:rsidRPr="00B6165E">
        <w:rPr>
          <w:rFonts w:asciiTheme="majorHAnsi" w:eastAsia="Times New Roman" w:hAnsiTheme="majorHAnsi" w:cstheme="majorHAnsi"/>
          <w:lang w:eastAsia="pl-PL"/>
        </w:rPr>
        <w:t>.</w:t>
      </w:r>
    </w:p>
    <w:p w14:paraId="49FD9B68" w14:textId="7C1A26D3" w:rsidR="00A735AA" w:rsidRDefault="00A735AA" w:rsidP="008E78E4">
      <w:pPr>
        <w:pStyle w:val="Akapitzlist"/>
        <w:numPr>
          <w:ilvl w:val="0"/>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41C30A79">
        <w:rPr>
          <w:rFonts w:asciiTheme="majorHAnsi" w:eastAsia="Times New Roman" w:hAnsiTheme="majorHAnsi" w:cstheme="majorBidi"/>
          <w:lang w:eastAsia="pl-PL"/>
        </w:rPr>
        <w:t xml:space="preserve">Mikrofirma zobowiązana jest do zwrotu nieumorzonej części Subwencji Finansowej w terminie </w:t>
      </w:r>
      <w:r w:rsidR="00C17B13">
        <w:rPr>
          <w:rFonts w:asciiTheme="majorHAnsi" w:eastAsia="Times New Roman" w:hAnsiTheme="majorHAnsi" w:cstheme="majorBidi"/>
          <w:lang w:eastAsia="pl-PL"/>
        </w:rPr>
        <w:t>30</w:t>
      </w:r>
      <w:r w:rsidR="00C17B13" w:rsidRPr="41C30A79">
        <w:rPr>
          <w:rFonts w:asciiTheme="majorHAnsi" w:eastAsia="Times New Roman" w:hAnsiTheme="majorHAnsi" w:cstheme="majorBidi"/>
          <w:lang w:eastAsia="pl-PL"/>
        </w:rPr>
        <w:t xml:space="preserve"> </w:t>
      </w:r>
      <w:r w:rsidR="001E610C">
        <w:rPr>
          <w:rFonts w:asciiTheme="majorHAnsi" w:eastAsia="Times New Roman" w:hAnsiTheme="majorHAnsi" w:cstheme="majorBidi"/>
          <w:lang w:eastAsia="pl-PL"/>
        </w:rPr>
        <w:t>dni</w:t>
      </w:r>
      <w:r w:rsidRPr="41C30A79">
        <w:rPr>
          <w:rFonts w:asciiTheme="majorHAnsi" w:eastAsia="Times New Roman" w:hAnsiTheme="majorHAnsi" w:cstheme="majorBidi"/>
          <w:lang w:eastAsia="pl-PL"/>
        </w:rPr>
        <w:t xml:space="preserve"> od dnia otrzymania informacji</w:t>
      </w:r>
      <w:r w:rsidR="003F764B">
        <w:rPr>
          <w:rFonts w:asciiTheme="majorHAnsi" w:eastAsia="Times New Roman" w:hAnsiTheme="majorHAnsi" w:cstheme="majorBidi"/>
          <w:lang w:eastAsia="pl-PL"/>
        </w:rPr>
        <w:t xml:space="preserve"> od</w:t>
      </w:r>
      <w:r w:rsidRPr="41C30A79">
        <w:rPr>
          <w:rFonts w:asciiTheme="majorHAnsi" w:eastAsia="Times New Roman" w:hAnsiTheme="majorHAnsi" w:cstheme="majorBidi"/>
          <w:lang w:eastAsia="pl-PL"/>
        </w:rPr>
        <w:t xml:space="preserve"> PFR, o której mowa w ust. </w:t>
      </w:r>
      <w:r w:rsidR="001E610C">
        <w:rPr>
          <w:rFonts w:asciiTheme="majorHAnsi" w:eastAsia="Times New Roman" w:hAnsiTheme="majorHAnsi" w:cstheme="majorBidi"/>
          <w:lang w:eastAsia="pl-PL"/>
        </w:rPr>
        <w:t>10</w:t>
      </w:r>
      <w:r w:rsidR="001E610C" w:rsidRPr="41C30A79">
        <w:rPr>
          <w:rFonts w:asciiTheme="majorHAnsi" w:eastAsia="Times New Roman" w:hAnsiTheme="majorHAnsi" w:cstheme="majorBidi"/>
          <w:lang w:eastAsia="pl-PL"/>
        </w:rPr>
        <w:t xml:space="preserve"> </w:t>
      </w:r>
      <w:r w:rsidR="00A14F20" w:rsidRPr="41C30A79">
        <w:rPr>
          <w:rFonts w:asciiTheme="majorHAnsi" w:eastAsia="Times New Roman" w:hAnsiTheme="majorHAnsi" w:cstheme="majorBidi"/>
          <w:lang w:eastAsia="pl-PL"/>
        </w:rPr>
        <w:t>powyżej</w:t>
      </w:r>
      <w:r w:rsidRPr="41C30A79">
        <w:rPr>
          <w:rFonts w:asciiTheme="majorHAnsi" w:eastAsia="Times New Roman" w:hAnsiTheme="majorHAnsi" w:cstheme="majorBidi"/>
          <w:lang w:eastAsia="pl-PL"/>
        </w:rPr>
        <w:t>.</w:t>
      </w:r>
    </w:p>
    <w:p w14:paraId="493DBF02" w14:textId="3364142F" w:rsidR="00FF661E" w:rsidRPr="00FF661E" w:rsidRDefault="008827C9" w:rsidP="00FF661E">
      <w:pPr>
        <w:pStyle w:val="Akapitzlist"/>
        <w:numPr>
          <w:ilvl w:val="0"/>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121F54A0">
        <w:rPr>
          <w:rFonts w:asciiTheme="majorHAnsi" w:eastAsia="Times New Roman" w:hAnsiTheme="majorHAnsi" w:cstheme="majorBidi"/>
          <w:lang w:eastAsia="pl-PL"/>
        </w:rPr>
        <w:t>Warunek utrzymania średniorocznego zatrudnienia w roku 2021 w porównaniu do średniorocznego zatrudnienia w roku 2020 uważa się za</w:t>
      </w:r>
      <w:r w:rsidR="00FF661E" w:rsidRPr="121F54A0">
        <w:rPr>
          <w:rFonts w:asciiTheme="majorHAnsi" w:eastAsia="Times New Roman" w:hAnsiTheme="majorHAnsi" w:cstheme="majorBidi"/>
          <w:lang w:eastAsia="pl-PL"/>
        </w:rPr>
        <w:t xml:space="preserve"> </w:t>
      </w:r>
      <w:r w:rsidRPr="121F54A0">
        <w:rPr>
          <w:rFonts w:asciiTheme="majorHAnsi" w:eastAsia="Times New Roman" w:hAnsiTheme="majorHAnsi" w:cstheme="majorBidi"/>
          <w:lang w:eastAsia="pl-PL"/>
        </w:rPr>
        <w:t xml:space="preserve">niespełniony w sytuacji, gdy Mikrofirma zmieniła podstawę zatrudnienia ze stosunku pracy na stosunek cywilnoprawny dla więcej niż </w:t>
      </w:r>
      <w:r w:rsidR="00C17B13">
        <w:rPr>
          <w:rFonts w:asciiTheme="majorHAnsi" w:eastAsia="Times New Roman" w:hAnsiTheme="majorHAnsi" w:cstheme="majorBidi"/>
          <w:lang w:eastAsia="pl-PL"/>
        </w:rPr>
        <w:t>3</w:t>
      </w:r>
      <w:r w:rsidRPr="121F54A0">
        <w:rPr>
          <w:rFonts w:asciiTheme="majorHAnsi" w:eastAsia="Times New Roman" w:hAnsiTheme="majorHAnsi" w:cstheme="majorBidi"/>
          <w:lang w:eastAsia="pl-PL"/>
        </w:rPr>
        <w:t>0% Osób Zatrudnionych, na które udzielona została Subwencja Finansowa</w:t>
      </w:r>
      <w:r w:rsidR="00FF661E" w:rsidRPr="121F54A0">
        <w:rPr>
          <w:rFonts w:asciiTheme="majorHAnsi" w:eastAsia="Times New Roman" w:hAnsiTheme="majorHAnsi" w:cstheme="majorBidi"/>
          <w:lang w:eastAsia="pl-PL"/>
        </w:rPr>
        <w:t>.</w:t>
      </w:r>
    </w:p>
    <w:p w14:paraId="6F8D17FC" w14:textId="5457D972" w:rsidR="00A735AA" w:rsidRPr="00712EAC" w:rsidRDefault="00A735AA" w:rsidP="00A735AA">
      <w:pPr>
        <w:pStyle w:val="Akapitzlist"/>
        <w:numPr>
          <w:ilvl w:val="0"/>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712EAC">
        <w:rPr>
          <w:rFonts w:asciiTheme="majorHAnsi" w:eastAsia="Times New Roman" w:hAnsiTheme="majorHAnsi" w:cstheme="majorHAnsi"/>
          <w:lang w:eastAsia="pl-PL"/>
        </w:rPr>
        <w:t>Otrzymana przez Mikrofirmę Subwencja Finansowa podlega zwrotowi w całości w przypadku</w:t>
      </w:r>
      <w:r w:rsidRPr="00712EAC">
        <w:rPr>
          <w:rFonts w:asciiTheme="majorHAnsi" w:eastAsia="Times New Roman" w:hAnsiTheme="majorHAnsi" w:cstheme="majorHAnsi"/>
          <w:bCs/>
          <w:lang w:eastAsia="pl-PL"/>
        </w:rPr>
        <w:t xml:space="preserve">: </w:t>
      </w:r>
    </w:p>
    <w:p w14:paraId="12DE1EE7" w14:textId="660B9A82" w:rsidR="00A735AA" w:rsidRPr="00712EAC" w:rsidRDefault="00A735AA" w:rsidP="00A735AA">
      <w:pPr>
        <w:pStyle w:val="Akapitzlist"/>
        <w:numPr>
          <w:ilvl w:val="1"/>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712EAC">
        <w:rPr>
          <w:rFonts w:asciiTheme="majorHAnsi" w:eastAsia="Times New Roman" w:hAnsiTheme="majorHAnsi" w:cstheme="majorHAnsi"/>
          <w:bCs/>
          <w:lang w:eastAsia="pl-PL"/>
        </w:rPr>
        <w:t xml:space="preserve">zaprzestania prowadzenia działalności gospodarczej (w tym w razie zawieszenia prowadzenia działalności gospodarczej); </w:t>
      </w:r>
    </w:p>
    <w:p w14:paraId="6E543D3C" w14:textId="265BFD89" w:rsidR="00A735AA" w:rsidRPr="00712EAC" w:rsidRDefault="00A735AA" w:rsidP="00A735AA">
      <w:pPr>
        <w:pStyle w:val="Akapitzlist"/>
        <w:numPr>
          <w:ilvl w:val="1"/>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712EAC">
        <w:rPr>
          <w:rFonts w:asciiTheme="majorHAnsi" w:eastAsia="Times New Roman" w:hAnsiTheme="majorHAnsi" w:cstheme="majorHAnsi"/>
          <w:bCs/>
          <w:lang w:eastAsia="pl-PL"/>
        </w:rPr>
        <w:t>otwarcia likwidacji (jeżeli dotyczy);</w:t>
      </w:r>
      <w:r w:rsidR="00D70B92" w:rsidRPr="00712EAC">
        <w:rPr>
          <w:rFonts w:asciiTheme="majorHAnsi" w:eastAsia="Times New Roman" w:hAnsiTheme="majorHAnsi" w:cstheme="majorHAnsi"/>
          <w:bCs/>
          <w:lang w:eastAsia="pl-PL"/>
        </w:rPr>
        <w:t xml:space="preserve"> lub</w:t>
      </w:r>
    </w:p>
    <w:p w14:paraId="5D0494A5" w14:textId="321A3B19" w:rsidR="00D70B92" w:rsidRPr="00712EAC" w:rsidRDefault="00A735AA" w:rsidP="00A735AA">
      <w:pPr>
        <w:pStyle w:val="Akapitzlist"/>
        <w:numPr>
          <w:ilvl w:val="1"/>
          <w:numId w:val="13"/>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712EAC">
        <w:rPr>
          <w:rFonts w:asciiTheme="majorHAnsi" w:eastAsia="Times New Roman" w:hAnsiTheme="majorHAnsi" w:cstheme="majorHAnsi"/>
          <w:bCs/>
          <w:lang w:eastAsia="pl-PL"/>
        </w:rPr>
        <w:t>otwarcia postępowania upadłościowego lub restrukturyzacyjnego</w:t>
      </w:r>
      <w:r w:rsidR="00D70B92" w:rsidRPr="00712EAC">
        <w:rPr>
          <w:rFonts w:asciiTheme="majorHAnsi" w:eastAsia="Times New Roman" w:hAnsiTheme="majorHAnsi" w:cstheme="majorHAnsi"/>
          <w:bCs/>
          <w:lang w:eastAsia="pl-PL"/>
        </w:rPr>
        <w:t>;</w:t>
      </w:r>
      <w:r w:rsidRPr="00712EAC">
        <w:rPr>
          <w:rFonts w:asciiTheme="majorHAnsi" w:eastAsia="Times New Roman" w:hAnsiTheme="majorHAnsi" w:cstheme="majorHAnsi"/>
          <w:bCs/>
          <w:lang w:eastAsia="pl-PL"/>
        </w:rPr>
        <w:t xml:space="preserve"> </w:t>
      </w:r>
    </w:p>
    <w:p w14:paraId="41988A1B" w14:textId="233E2E6E" w:rsidR="007317E1" w:rsidRDefault="00A735AA" w:rsidP="00D70B92">
      <w:pPr>
        <w:tabs>
          <w:tab w:val="left" w:pos="5954"/>
        </w:tabs>
        <w:autoSpaceDE w:val="0"/>
        <w:autoSpaceDN w:val="0"/>
        <w:adjustRightInd w:val="0"/>
        <w:snapToGrid w:val="0"/>
        <w:spacing w:line="240" w:lineRule="auto"/>
        <w:ind w:left="426"/>
        <w:jc w:val="both"/>
        <w:rPr>
          <w:rFonts w:asciiTheme="majorHAnsi" w:eastAsia="Times New Roman" w:hAnsiTheme="majorHAnsi"/>
          <w:lang w:eastAsia="pl-PL"/>
        </w:rPr>
      </w:pPr>
      <w:r w:rsidRPr="006572EF">
        <w:rPr>
          <w:rFonts w:asciiTheme="majorHAnsi" w:eastAsia="Times New Roman" w:hAnsiTheme="majorHAnsi"/>
          <w:lang w:eastAsia="pl-PL"/>
        </w:rPr>
        <w:t>w każdym czasie licząc od dnia otrzymania Subwencji Finansowej do dnia 31 grudnia 2021 r.</w:t>
      </w:r>
    </w:p>
    <w:p w14:paraId="2387F4E0" w14:textId="014569D4" w:rsidR="007317E1" w:rsidRPr="00516567" w:rsidRDefault="007317E1" w:rsidP="007317E1">
      <w:pPr>
        <w:pStyle w:val="Akapitzlist"/>
        <w:numPr>
          <w:ilvl w:val="0"/>
          <w:numId w:val="13"/>
        </w:numPr>
        <w:tabs>
          <w:tab w:val="left" w:pos="5954"/>
        </w:tabs>
        <w:autoSpaceDE w:val="0"/>
        <w:autoSpaceDN w:val="0"/>
        <w:adjustRightInd w:val="0"/>
        <w:snapToGrid w:val="0"/>
        <w:spacing w:line="240" w:lineRule="auto"/>
        <w:jc w:val="both"/>
        <w:rPr>
          <w:rFonts w:asciiTheme="majorHAnsi" w:eastAsia="Times New Roman" w:hAnsiTheme="majorHAnsi" w:cstheme="majorHAnsi"/>
          <w:bCs/>
          <w:lang w:eastAsia="pl-PL"/>
        </w:rPr>
      </w:pPr>
      <w:r w:rsidRPr="00516567">
        <w:rPr>
          <w:rFonts w:asciiTheme="majorHAnsi" w:eastAsia="Times New Roman" w:hAnsiTheme="majorHAnsi" w:cstheme="majorHAnsi"/>
          <w:lang w:eastAsia="pl-PL"/>
        </w:rPr>
        <w:t xml:space="preserve">W przypadku zaistnienia któregokolwiek ze zdarzeń, o których mowa w ust. </w:t>
      </w:r>
      <w:r w:rsidR="00BC0929" w:rsidRPr="00516567">
        <w:rPr>
          <w:rFonts w:asciiTheme="majorHAnsi" w:eastAsia="Times New Roman" w:hAnsiTheme="majorHAnsi" w:cstheme="majorHAnsi"/>
          <w:lang w:eastAsia="pl-PL"/>
        </w:rPr>
        <w:t>1</w:t>
      </w:r>
      <w:r w:rsidR="00BC0929">
        <w:rPr>
          <w:rFonts w:asciiTheme="majorHAnsi" w:eastAsia="Times New Roman" w:hAnsiTheme="majorHAnsi" w:cstheme="majorHAnsi"/>
          <w:lang w:eastAsia="pl-PL"/>
        </w:rPr>
        <w:t>3</w:t>
      </w:r>
      <w:r w:rsidR="00BC0929" w:rsidRPr="00516567">
        <w:rPr>
          <w:rFonts w:asciiTheme="majorHAnsi" w:eastAsia="Times New Roman" w:hAnsiTheme="majorHAnsi" w:cstheme="majorHAnsi"/>
          <w:lang w:eastAsia="pl-PL"/>
        </w:rPr>
        <w:t xml:space="preserve"> </w:t>
      </w:r>
      <w:r w:rsidRPr="00516567">
        <w:rPr>
          <w:rFonts w:asciiTheme="majorHAnsi" w:eastAsia="Times New Roman" w:hAnsiTheme="majorHAnsi" w:cstheme="majorHAnsi"/>
          <w:lang w:eastAsia="pl-PL"/>
        </w:rPr>
        <w:t xml:space="preserve">powyżej, Mikrofirma będzie zobowiązana do zwrotu Subwencji Finansowej w terminie 14 </w:t>
      </w:r>
      <w:r w:rsidR="00434910">
        <w:rPr>
          <w:rFonts w:asciiTheme="majorHAnsi" w:eastAsia="Times New Roman" w:hAnsiTheme="majorHAnsi" w:cstheme="majorHAnsi"/>
          <w:lang w:eastAsia="pl-PL"/>
        </w:rPr>
        <w:t>dni</w:t>
      </w:r>
      <w:r w:rsidRPr="00516567">
        <w:rPr>
          <w:rFonts w:asciiTheme="majorHAnsi" w:eastAsia="Times New Roman" w:hAnsiTheme="majorHAnsi" w:cstheme="majorHAnsi"/>
          <w:lang w:eastAsia="pl-PL"/>
        </w:rPr>
        <w:t xml:space="preserve"> od dnia zaistnienia zdarzenia, </w:t>
      </w:r>
      <w:r w:rsidR="00434910" w:rsidRPr="00516567">
        <w:rPr>
          <w:rFonts w:asciiTheme="majorHAnsi" w:eastAsia="Times New Roman" w:hAnsiTheme="majorHAnsi" w:cstheme="majorHAnsi"/>
          <w:lang w:eastAsia="pl-PL"/>
        </w:rPr>
        <w:t>z</w:t>
      </w:r>
      <w:r w:rsidR="00434910">
        <w:rPr>
          <w:rFonts w:asciiTheme="majorHAnsi" w:eastAsia="Times New Roman" w:hAnsiTheme="majorHAnsi" w:cstheme="majorHAnsi"/>
          <w:lang w:eastAsia="pl-PL"/>
        </w:rPr>
        <w:t> </w:t>
      </w:r>
      <w:r w:rsidRPr="00516567">
        <w:rPr>
          <w:rFonts w:asciiTheme="majorHAnsi" w:eastAsia="Times New Roman" w:hAnsiTheme="majorHAnsi" w:cstheme="majorHAnsi"/>
          <w:lang w:eastAsia="pl-PL"/>
        </w:rPr>
        <w:t>którym związany jest obowiązek zwrotu Subwencji Finansowej.</w:t>
      </w:r>
    </w:p>
    <w:p w14:paraId="787E9105" w14:textId="60B08F87" w:rsidR="006C726E" w:rsidRPr="004E6FC1" w:rsidRDefault="006C726E" w:rsidP="00995AE0">
      <w:pPr>
        <w:pStyle w:val="Style1"/>
        <w:spacing w:before="240" w:after="240"/>
      </w:pPr>
      <w:r w:rsidRPr="004E6FC1">
        <w:br/>
        <w:t>Finansowanie Programowe dla MŚP</w:t>
      </w:r>
    </w:p>
    <w:p w14:paraId="315D9992" w14:textId="5EF987E9" w:rsidR="00A735AA" w:rsidRPr="004E6FC1" w:rsidRDefault="00A735AA" w:rsidP="0066218B">
      <w:pPr>
        <w:pStyle w:val="Akapitzlist"/>
        <w:numPr>
          <w:ilvl w:val="0"/>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lastRenderedPageBreak/>
        <w:t xml:space="preserve">W celu wyliczenia kwoty Subwencji Finansowej dla MŚP, konieczne jest </w:t>
      </w:r>
      <w:r w:rsidR="008C6846">
        <w:rPr>
          <w:rFonts w:asciiTheme="majorHAnsi" w:eastAsia="Times New Roman" w:hAnsiTheme="majorHAnsi" w:cstheme="majorHAnsi"/>
          <w:lang w:eastAsia="pl-PL"/>
        </w:rPr>
        <w:t xml:space="preserve">wykazanie </w:t>
      </w:r>
      <w:r>
        <w:rPr>
          <w:rFonts w:asciiTheme="majorHAnsi" w:eastAsia="Times New Roman" w:hAnsiTheme="majorHAnsi" w:cstheme="majorHAnsi"/>
          <w:lang w:eastAsia="pl-PL"/>
        </w:rPr>
        <w:t>przez MŚP</w:t>
      </w:r>
      <w:r w:rsidRPr="004E6FC1">
        <w:rPr>
          <w:rFonts w:asciiTheme="majorHAnsi" w:eastAsia="Times New Roman" w:hAnsiTheme="majorHAnsi" w:cstheme="majorHAnsi"/>
          <w:lang w:eastAsia="pl-PL"/>
        </w:rPr>
        <w:t>:</w:t>
      </w:r>
    </w:p>
    <w:p w14:paraId="635913E1" w14:textId="400B83A8" w:rsidR="005E2755" w:rsidRDefault="005E2755" w:rsidP="0066218B">
      <w:pPr>
        <w:pStyle w:val="Akapitzlist"/>
        <w:numPr>
          <w:ilvl w:val="1"/>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wysokości </w:t>
      </w:r>
      <w:r w:rsidR="00A735AA">
        <w:rPr>
          <w:rFonts w:asciiTheme="majorHAnsi" w:eastAsia="Times New Roman" w:hAnsiTheme="majorHAnsi" w:cstheme="majorHAnsi"/>
          <w:lang w:eastAsia="pl-PL"/>
        </w:rPr>
        <w:t>Kosztów Stałych</w:t>
      </w:r>
      <w:r>
        <w:rPr>
          <w:rFonts w:asciiTheme="majorHAnsi" w:eastAsia="Times New Roman" w:hAnsiTheme="majorHAnsi" w:cstheme="majorHAnsi"/>
          <w:lang w:eastAsia="pl-PL"/>
        </w:rPr>
        <w:t>, przy czym Koszty Stałe:</w:t>
      </w:r>
    </w:p>
    <w:p w14:paraId="6ED95054" w14:textId="61714B5A" w:rsidR="00A735AA" w:rsidRDefault="005E2755" w:rsidP="0066218B">
      <w:pPr>
        <w:pStyle w:val="Akapitzlist"/>
        <w:numPr>
          <w:ilvl w:val="2"/>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za okres od dnia 1 listopada 2020 r. do dnia 31 grudnia 2020 r. zostaną wykazane w oparciu o rzeczywiste dane wynikające z dokumentów księgowych</w:t>
      </w:r>
      <w:r w:rsidR="00FD50B1">
        <w:rPr>
          <w:rFonts w:asciiTheme="majorHAnsi" w:eastAsia="Times New Roman" w:hAnsiTheme="majorHAnsi" w:cstheme="majorHAnsi"/>
          <w:lang w:eastAsia="pl-PL"/>
        </w:rPr>
        <w:t xml:space="preserve"> </w:t>
      </w:r>
      <w:r w:rsidR="007238A2">
        <w:rPr>
          <w:rFonts w:asciiTheme="majorHAnsi" w:eastAsia="Times New Roman" w:hAnsiTheme="majorHAnsi" w:cstheme="majorHAnsi"/>
          <w:lang w:eastAsia="pl-PL"/>
        </w:rPr>
        <w:t xml:space="preserve">lub </w:t>
      </w:r>
      <w:r w:rsidR="00FD50B1">
        <w:rPr>
          <w:rFonts w:asciiTheme="majorHAnsi" w:eastAsia="Times New Roman" w:hAnsiTheme="majorHAnsi" w:cstheme="majorHAnsi"/>
          <w:lang w:eastAsia="pl-PL"/>
        </w:rPr>
        <w:t>rachunkowych MŚP</w:t>
      </w:r>
      <w:r w:rsidR="00A735AA" w:rsidRPr="004E6FC1">
        <w:rPr>
          <w:rFonts w:asciiTheme="majorHAnsi" w:eastAsia="Times New Roman" w:hAnsiTheme="majorHAnsi" w:cstheme="majorHAnsi"/>
          <w:lang w:eastAsia="pl-PL"/>
        </w:rPr>
        <w:t xml:space="preserve">; </w:t>
      </w:r>
      <w:r w:rsidR="00BB5354">
        <w:rPr>
          <w:rFonts w:asciiTheme="majorHAnsi" w:eastAsia="Times New Roman" w:hAnsiTheme="majorHAnsi" w:cstheme="majorHAnsi"/>
          <w:lang w:eastAsia="pl-PL"/>
        </w:rPr>
        <w:t>oraz</w:t>
      </w:r>
    </w:p>
    <w:p w14:paraId="79825450" w14:textId="25DFE1B2" w:rsidR="005E2755" w:rsidRPr="004E6FC1" w:rsidRDefault="005E2755" w:rsidP="0066218B">
      <w:pPr>
        <w:pStyle w:val="Akapitzlist"/>
        <w:numPr>
          <w:ilvl w:val="2"/>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za okres od dnia 1 stycznia 2021 r. do dnia 31 marca 2021 r. zostaną wykazane w oparciu o </w:t>
      </w:r>
      <w:r w:rsidR="00FD50B1">
        <w:rPr>
          <w:rFonts w:asciiTheme="majorHAnsi" w:eastAsia="Times New Roman" w:hAnsiTheme="majorHAnsi" w:cstheme="majorHAnsi"/>
          <w:lang w:eastAsia="pl-PL"/>
        </w:rPr>
        <w:t>predykcję</w:t>
      </w:r>
      <w:r>
        <w:rPr>
          <w:rFonts w:asciiTheme="majorHAnsi" w:eastAsia="Times New Roman" w:hAnsiTheme="majorHAnsi" w:cstheme="majorHAnsi"/>
          <w:lang w:eastAsia="pl-PL"/>
        </w:rPr>
        <w:t xml:space="preserve"> dokonaną przez MŚP wedle swojej najlepszej wiedzy </w:t>
      </w:r>
      <w:r w:rsidR="00FD50B1">
        <w:rPr>
          <w:rFonts w:asciiTheme="majorHAnsi" w:eastAsia="Times New Roman" w:hAnsiTheme="majorHAnsi" w:cstheme="majorHAnsi"/>
          <w:lang w:eastAsia="pl-PL"/>
        </w:rPr>
        <w:t>jednakże w sytuacji</w:t>
      </w:r>
      <w:r>
        <w:rPr>
          <w:rFonts w:asciiTheme="majorHAnsi" w:eastAsia="Times New Roman" w:hAnsiTheme="majorHAnsi" w:cstheme="majorHAnsi"/>
          <w:lang w:eastAsia="pl-PL"/>
        </w:rPr>
        <w:t>, gdy w chwili składania Wniosku dostępne są dane</w:t>
      </w:r>
      <w:r w:rsidR="007238A2" w:rsidRPr="007238A2">
        <w:rPr>
          <w:rFonts w:asciiTheme="majorHAnsi" w:eastAsia="Times New Roman" w:hAnsiTheme="majorHAnsi" w:cstheme="majorHAnsi"/>
          <w:lang w:eastAsia="pl-PL"/>
        </w:rPr>
        <w:t xml:space="preserve"> </w:t>
      </w:r>
      <w:r w:rsidR="007238A2">
        <w:rPr>
          <w:rFonts w:asciiTheme="majorHAnsi" w:eastAsia="Times New Roman" w:hAnsiTheme="majorHAnsi" w:cstheme="majorHAnsi"/>
          <w:lang w:eastAsia="pl-PL"/>
        </w:rPr>
        <w:t>rzeczywiste</w:t>
      </w:r>
      <w:r>
        <w:rPr>
          <w:rFonts w:asciiTheme="majorHAnsi" w:eastAsia="Times New Roman" w:hAnsiTheme="majorHAnsi" w:cstheme="majorHAnsi"/>
          <w:lang w:eastAsia="pl-PL"/>
        </w:rPr>
        <w:t xml:space="preserve"> wynikające z dokumentów księgowych</w:t>
      </w:r>
      <w:r w:rsidR="00FD50B1">
        <w:rPr>
          <w:rFonts w:asciiTheme="majorHAnsi" w:eastAsia="Times New Roman" w:hAnsiTheme="majorHAnsi" w:cstheme="majorHAnsi"/>
          <w:lang w:eastAsia="pl-PL"/>
        </w:rPr>
        <w:t xml:space="preserve"> </w:t>
      </w:r>
      <w:r w:rsidR="007238A2">
        <w:rPr>
          <w:rFonts w:asciiTheme="majorHAnsi" w:eastAsia="Times New Roman" w:hAnsiTheme="majorHAnsi" w:cstheme="majorHAnsi"/>
          <w:lang w:eastAsia="pl-PL"/>
        </w:rPr>
        <w:t>lub</w:t>
      </w:r>
      <w:r w:rsidR="00FD50B1">
        <w:rPr>
          <w:rFonts w:asciiTheme="majorHAnsi" w:eastAsia="Times New Roman" w:hAnsiTheme="majorHAnsi" w:cstheme="majorHAnsi"/>
          <w:lang w:eastAsia="pl-PL"/>
        </w:rPr>
        <w:t xml:space="preserve"> rachunkowych MŚP za część </w:t>
      </w:r>
      <w:r w:rsidR="008827C9">
        <w:rPr>
          <w:rFonts w:asciiTheme="majorHAnsi" w:eastAsia="Times New Roman" w:hAnsiTheme="majorHAnsi" w:cstheme="majorHAnsi"/>
          <w:lang w:eastAsia="pl-PL"/>
        </w:rPr>
        <w:t>tego okresu</w:t>
      </w:r>
      <w:r w:rsidR="00FD50B1">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MŚP</w:t>
      </w:r>
      <w:r w:rsidR="00FD50B1">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zobowiązane jest</w:t>
      </w:r>
      <w:r w:rsidR="007238A2">
        <w:rPr>
          <w:rFonts w:asciiTheme="majorHAnsi" w:eastAsia="Times New Roman" w:hAnsiTheme="majorHAnsi" w:cstheme="majorHAnsi"/>
          <w:lang w:eastAsia="pl-PL"/>
        </w:rPr>
        <w:t xml:space="preserve"> </w:t>
      </w:r>
      <w:r w:rsidR="002B229C">
        <w:rPr>
          <w:rFonts w:asciiTheme="majorHAnsi" w:eastAsia="Times New Roman" w:hAnsiTheme="majorHAnsi" w:cstheme="majorHAnsi"/>
          <w:lang w:eastAsia="pl-PL"/>
        </w:rPr>
        <w:t xml:space="preserve">wykazać </w:t>
      </w:r>
      <w:r w:rsidR="007238A2">
        <w:rPr>
          <w:rFonts w:asciiTheme="majorHAnsi" w:eastAsia="Times New Roman" w:hAnsiTheme="majorHAnsi" w:cstheme="majorHAnsi"/>
          <w:lang w:eastAsia="pl-PL"/>
        </w:rPr>
        <w:t>wysokość Kosztów Stałych za część tego okresu w oparciu o</w:t>
      </w:r>
      <w:r>
        <w:rPr>
          <w:rFonts w:asciiTheme="majorHAnsi" w:eastAsia="Times New Roman" w:hAnsiTheme="majorHAnsi" w:cstheme="majorHAnsi"/>
          <w:lang w:eastAsia="pl-PL"/>
        </w:rPr>
        <w:t xml:space="preserve"> dan</w:t>
      </w:r>
      <w:r w:rsidR="00FD50B1">
        <w:rPr>
          <w:rFonts w:asciiTheme="majorHAnsi" w:eastAsia="Times New Roman" w:hAnsiTheme="majorHAnsi" w:cstheme="majorHAnsi"/>
          <w:lang w:eastAsia="pl-PL"/>
        </w:rPr>
        <w:t>e</w:t>
      </w:r>
      <w:r>
        <w:rPr>
          <w:rFonts w:asciiTheme="majorHAnsi" w:eastAsia="Times New Roman" w:hAnsiTheme="majorHAnsi" w:cstheme="majorHAnsi"/>
          <w:lang w:eastAsia="pl-PL"/>
        </w:rPr>
        <w:t xml:space="preserve"> rzeczywist</w:t>
      </w:r>
      <w:r w:rsidR="00FD50B1">
        <w:rPr>
          <w:rFonts w:asciiTheme="majorHAnsi" w:eastAsia="Times New Roman" w:hAnsiTheme="majorHAnsi" w:cstheme="majorHAnsi"/>
          <w:lang w:eastAsia="pl-PL"/>
        </w:rPr>
        <w:t>e</w:t>
      </w:r>
      <w:r>
        <w:rPr>
          <w:rFonts w:asciiTheme="majorHAnsi" w:eastAsia="Times New Roman" w:hAnsiTheme="majorHAnsi" w:cstheme="majorHAnsi"/>
          <w:lang w:eastAsia="pl-PL"/>
        </w:rPr>
        <w:t>;</w:t>
      </w:r>
    </w:p>
    <w:p w14:paraId="21EB8723" w14:textId="71B77D06" w:rsidR="00A735AA" w:rsidRDefault="00A735AA" w:rsidP="0066218B">
      <w:pPr>
        <w:pStyle w:val="Akapitzlist"/>
        <w:numPr>
          <w:ilvl w:val="1"/>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4E6FC1">
        <w:rPr>
          <w:rFonts w:asciiTheme="majorHAnsi" w:eastAsia="Times New Roman" w:hAnsiTheme="majorHAnsi" w:cstheme="majorHAnsi"/>
          <w:lang w:eastAsia="pl-PL"/>
        </w:rPr>
        <w:t>wielkoś</w:t>
      </w:r>
      <w:r>
        <w:rPr>
          <w:rFonts w:asciiTheme="majorHAnsi" w:eastAsia="Times New Roman" w:hAnsiTheme="majorHAnsi" w:cstheme="majorHAnsi"/>
          <w:lang w:eastAsia="pl-PL"/>
        </w:rPr>
        <w:t>ci</w:t>
      </w:r>
      <w:r w:rsidRPr="004E6FC1">
        <w:rPr>
          <w:rFonts w:asciiTheme="majorHAnsi" w:eastAsia="Times New Roman" w:hAnsiTheme="majorHAnsi" w:cstheme="majorHAnsi"/>
          <w:lang w:eastAsia="pl-PL"/>
        </w:rPr>
        <w:t xml:space="preserve"> spadku </w:t>
      </w:r>
      <w:r w:rsidR="00FD50B1">
        <w:rPr>
          <w:rFonts w:asciiTheme="majorHAnsi" w:eastAsia="Times New Roman" w:hAnsiTheme="majorHAnsi" w:cstheme="majorHAnsi"/>
          <w:lang w:eastAsia="pl-PL"/>
        </w:rPr>
        <w:t>Przychodów</w:t>
      </w:r>
      <w:r w:rsidRPr="004E6FC1">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 xml:space="preserve">w okresie: </w:t>
      </w:r>
    </w:p>
    <w:p w14:paraId="63AC1910" w14:textId="4D602EC9" w:rsidR="00A735AA" w:rsidRDefault="00A735AA" w:rsidP="39D29BFF">
      <w:pPr>
        <w:pStyle w:val="Akapitzlist"/>
        <w:numPr>
          <w:ilvl w:val="2"/>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39D29BFF">
        <w:rPr>
          <w:rFonts w:asciiTheme="majorHAnsi" w:eastAsia="Times New Roman" w:hAnsiTheme="majorHAnsi" w:cstheme="majorBidi"/>
          <w:lang w:eastAsia="pl-PL"/>
        </w:rPr>
        <w:t xml:space="preserve">od dnia 1 </w:t>
      </w:r>
      <w:r w:rsidR="005E2755" w:rsidRPr="39D29BFF">
        <w:rPr>
          <w:rFonts w:asciiTheme="majorHAnsi" w:eastAsia="Times New Roman" w:hAnsiTheme="majorHAnsi" w:cstheme="majorBidi"/>
          <w:lang w:eastAsia="pl-PL"/>
        </w:rPr>
        <w:t>listopada</w:t>
      </w:r>
      <w:r w:rsidRPr="39D29BFF">
        <w:rPr>
          <w:rFonts w:asciiTheme="majorHAnsi" w:eastAsia="Times New Roman" w:hAnsiTheme="majorHAnsi" w:cstheme="majorBidi"/>
          <w:lang w:eastAsia="pl-PL"/>
        </w:rPr>
        <w:t xml:space="preserve"> 2020 r. do dnia 31 grudnia 2020 r. w porównaniu do okresu trwającego od 1 </w:t>
      </w:r>
      <w:r w:rsidR="005E2755" w:rsidRPr="39D29BFF">
        <w:rPr>
          <w:rFonts w:asciiTheme="majorHAnsi" w:eastAsia="Times New Roman" w:hAnsiTheme="majorHAnsi" w:cstheme="majorBidi"/>
          <w:lang w:eastAsia="pl-PL"/>
        </w:rPr>
        <w:t>listopada</w:t>
      </w:r>
      <w:r w:rsidRPr="39D29BFF">
        <w:rPr>
          <w:rFonts w:asciiTheme="majorHAnsi" w:eastAsia="Times New Roman" w:hAnsiTheme="majorHAnsi" w:cstheme="majorBidi"/>
          <w:lang w:eastAsia="pl-PL"/>
        </w:rPr>
        <w:t xml:space="preserve"> 2019 r. do dnia 31 grudnia 2019 r.</w:t>
      </w:r>
      <w:r w:rsidR="007238A2" w:rsidRPr="39D29BFF">
        <w:rPr>
          <w:rFonts w:asciiTheme="majorHAnsi" w:eastAsia="Times New Roman" w:hAnsiTheme="majorHAnsi" w:cstheme="majorBidi"/>
          <w:lang w:eastAsia="pl-PL"/>
        </w:rPr>
        <w:t>, przy czym MŚP zobowiązane jest wykazać wielkość spadku Przychodów za ten okres w oparciu o</w:t>
      </w:r>
      <w:r w:rsidR="00842AE1" w:rsidRPr="39D29BFF">
        <w:rPr>
          <w:rFonts w:asciiTheme="majorHAnsi" w:eastAsia="Times New Roman" w:hAnsiTheme="majorHAnsi" w:cstheme="majorBidi"/>
          <w:lang w:eastAsia="pl-PL"/>
        </w:rPr>
        <w:t> </w:t>
      </w:r>
      <w:r w:rsidR="007238A2" w:rsidRPr="39D29BFF">
        <w:rPr>
          <w:rFonts w:asciiTheme="majorHAnsi" w:eastAsia="Times New Roman" w:hAnsiTheme="majorHAnsi" w:cstheme="majorBidi"/>
          <w:lang w:eastAsia="pl-PL"/>
        </w:rPr>
        <w:t>dane rzeczywiste</w:t>
      </w:r>
      <w:r w:rsidRPr="39D29BFF">
        <w:rPr>
          <w:rFonts w:asciiTheme="majorHAnsi" w:eastAsia="Times New Roman" w:hAnsiTheme="majorHAnsi" w:cstheme="majorBidi"/>
          <w:lang w:eastAsia="pl-PL"/>
        </w:rPr>
        <w:t xml:space="preserve">; </w:t>
      </w:r>
      <w:r w:rsidR="005E2755" w:rsidRPr="39D29BFF">
        <w:rPr>
          <w:rFonts w:asciiTheme="majorHAnsi" w:eastAsia="Times New Roman" w:hAnsiTheme="majorHAnsi" w:cstheme="majorBidi"/>
          <w:lang w:eastAsia="pl-PL"/>
        </w:rPr>
        <w:t>lub</w:t>
      </w:r>
    </w:p>
    <w:p w14:paraId="2A8E5DF6" w14:textId="18E225C2" w:rsidR="006C726E" w:rsidRPr="00FD50B1" w:rsidRDefault="00A735AA" w:rsidP="0066218B">
      <w:pPr>
        <w:pStyle w:val="Akapitzlist"/>
        <w:numPr>
          <w:ilvl w:val="2"/>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od dnia 1 </w:t>
      </w:r>
      <w:r w:rsidR="005E2755">
        <w:rPr>
          <w:rFonts w:asciiTheme="majorHAnsi" w:eastAsia="Times New Roman" w:hAnsiTheme="majorHAnsi" w:cstheme="majorHAnsi"/>
          <w:lang w:eastAsia="pl-PL"/>
        </w:rPr>
        <w:t>stycznia</w:t>
      </w:r>
      <w:r>
        <w:rPr>
          <w:rFonts w:asciiTheme="majorHAnsi" w:eastAsia="Times New Roman" w:hAnsiTheme="majorHAnsi" w:cstheme="majorHAnsi"/>
          <w:lang w:eastAsia="pl-PL"/>
        </w:rPr>
        <w:t xml:space="preserve"> 202</w:t>
      </w:r>
      <w:r w:rsidR="005E2755">
        <w:rPr>
          <w:rFonts w:asciiTheme="majorHAnsi" w:eastAsia="Times New Roman" w:hAnsiTheme="majorHAnsi" w:cstheme="majorHAnsi"/>
          <w:lang w:eastAsia="pl-PL"/>
        </w:rPr>
        <w:t>1</w:t>
      </w:r>
      <w:r>
        <w:rPr>
          <w:rFonts w:asciiTheme="majorHAnsi" w:eastAsia="Times New Roman" w:hAnsiTheme="majorHAnsi" w:cstheme="majorHAnsi"/>
          <w:lang w:eastAsia="pl-PL"/>
        </w:rPr>
        <w:t xml:space="preserve"> r. do dnia 31 </w:t>
      </w:r>
      <w:r w:rsidR="005E2755">
        <w:rPr>
          <w:rFonts w:asciiTheme="majorHAnsi" w:eastAsia="Times New Roman" w:hAnsiTheme="majorHAnsi" w:cstheme="majorHAnsi"/>
          <w:lang w:eastAsia="pl-PL"/>
        </w:rPr>
        <w:t>marca</w:t>
      </w:r>
      <w:r>
        <w:rPr>
          <w:rFonts w:asciiTheme="majorHAnsi" w:eastAsia="Times New Roman" w:hAnsiTheme="majorHAnsi" w:cstheme="majorHAnsi"/>
          <w:lang w:eastAsia="pl-PL"/>
        </w:rPr>
        <w:t xml:space="preserve"> 202</w:t>
      </w:r>
      <w:r w:rsidR="005E2755">
        <w:rPr>
          <w:rFonts w:asciiTheme="majorHAnsi" w:eastAsia="Times New Roman" w:hAnsiTheme="majorHAnsi" w:cstheme="majorHAnsi"/>
          <w:lang w:eastAsia="pl-PL"/>
        </w:rPr>
        <w:t>1</w:t>
      </w:r>
      <w:r>
        <w:rPr>
          <w:rFonts w:asciiTheme="majorHAnsi" w:eastAsia="Times New Roman" w:hAnsiTheme="majorHAnsi" w:cstheme="majorHAnsi"/>
          <w:lang w:eastAsia="pl-PL"/>
        </w:rPr>
        <w:t xml:space="preserve"> r</w:t>
      </w:r>
      <w:r w:rsidRPr="004E6FC1">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w porównaniu do okresu trwającego od 1 </w:t>
      </w:r>
      <w:r w:rsidR="005E2755">
        <w:rPr>
          <w:rFonts w:asciiTheme="majorHAnsi" w:eastAsia="Times New Roman" w:hAnsiTheme="majorHAnsi" w:cstheme="majorHAnsi"/>
          <w:lang w:eastAsia="pl-PL"/>
        </w:rPr>
        <w:t>stycznia</w:t>
      </w:r>
      <w:r>
        <w:rPr>
          <w:rFonts w:asciiTheme="majorHAnsi" w:eastAsia="Times New Roman" w:hAnsiTheme="majorHAnsi" w:cstheme="majorHAnsi"/>
          <w:lang w:eastAsia="pl-PL"/>
        </w:rPr>
        <w:t xml:space="preserve"> 2019 r. do dnia 31 </w:t>
      </w:r>
      <w:r w:rsidR="005E2755">
        <w:rPr>
          <w:rFonts w:asciiTheme="majorHAnsi" w:eastAsia="Times New Roman" w:hAnsiTheme="majorHAnsi" w:cstheme="majorHAnsi"/>
          <w:lang w:eastAsia="pl-PL"/>
        </w:rPr>
        <w:t>marca</w:t>
      </w:r>
      <w:r>
        <w:rPr>
          <w:rFonts w:asciiTheme="majorHAnsi" w:eastAsia="Times New Roman" w:hAnsiTheme="majorHAnsi" w:cstheme="majorHAnsi"/>
          <w:lang w:eastAsia="pl-PL"/>
        </w:rPr>
        <w:t xml:space="preserve"> 2019 r.</w:t>
      </w:r>
      <w:r w:rsidR="007238A2">
        <w:rPr>
          <w:rFonts w:asciiTheme="majorHAnsi" w:eastAsia="Times New Roman" w:hAnsiTheme="majorHAnsi" w:cstheme="majorHAnsi"/>
          <w:lang w:eastAsia="pl-PL"/>
        </w:rPr>
        <w:t>, przy czym MŚP zobowiązane jest wykazać wielkość spadku Przychodów za ten okres w oparciu o</w:t>
      </w:r>
      <w:r w:rsidR="00842AE1">
        <w:rPr>
          <w:rFonts w:asciiTheme="majorHAnsi" w:eastAsia="Times New Roman" w:hAnsiTheme="majorHAnsi" w:cstheme="majorHAnsi"/>
          <w:lang w:eastAsia="pl-PL"/>
        </w:rPr>
        <w:t> </w:t>
      </w:r>
      <w:r w:rsidR="007238A2">
        <w:rPr>
          <w:rFonts w:asciiTheme="majorHAnsi" w:eastAsia="Times New Roman" w:hAnsiTheme="majorHAnsi" w:cstheme="majorHAnsi"/>
          <w:lang w:eastAsia="pl-PL"/>
        </w:rPr>
        <w:t>predykcję dokonaną przez MŚP wedle swojej najlepszej wiedzy jednakże w</w:t>
      </w:r>
      <w:r w:rsidR="00842AE1">
        <w:rPr>
          <w:rFonts w:asciiTheme="majorHAnsi" w:eastAsia="Times New Roman" w:hAnsiTheme="majorHAnsi" w:cstheme="majorHAnsi"/>
          <w:lang w:eastAsia="pl-PL"/>
        </w:rPr>
        <w:t> </w:t>
      </w:r>
      <w:r w:rsidR="007238A2">
        <w:rPr>
          <w:rFonts w:asciiTheme="majorHAnsi" w:eastAsia="Times New Roman" w:hAnsiTheme="majorHAnsi" w:cstheme="majorHAnsi"/>
          <w:lang w:eastAsia="pl-PL"/>
        </w:rPr>
        <w:t xml:space="preserve">sytuacji, gdy w chwili składania Wniosku dostępne są dane rzeczywiste za część tego okresu, MŚP zobowiązane jest </w:t>
      </w:r>
      <w:r w:rsidR="007E7A22">
        <w:rPr>
          <w:rFonts w:asciiTheme="majorHAnsi" w:eastAsia="Times New Roman" w:hAnsiTheme="majorHAnsi" w:cstheme="majorHAnsi"/>
          <w:lang w:eastAsia="pl-PL"/>
        </w:rPr>
        <w:t xml:space="preserve">wykazać </w:t>
      </w:r>
      <w:r w:rsidR="007238A2">
        <w:rPr>
          <w:rFonts w:asciiTheme="majorHAnsi" w:eastAsia="Times New Roman" w:hAnsiTheme="majorHAnsi" w:cstheme="majorHAnsi"/>
          <w:lang w:eastAsia="pl-PL"/>
        </w:rPr>
        <w:t>wielkość spadku Przychodów w oparciu o</w:t>
      </w:r>
      <w:r w:rsidR="00842AE1">
        <w:rPr>
          <w:rFonts w:asciiTheme="majorHAnsi" w:eastAsia="Times New Roman" w:hAnsiTheme="majorHAnsi" w:cstheme="majorHAnsi"/>
          <w:lang w:eastAsia="pl-PL"/>
        </w:rPr>
        <w:t> </w:t>
      </w:r>
      <w:r w:rsidR="007238A2">
        <w:rPr>
          <w:rFonts w:asciiTheme="majorHAnsi" w:eastAsia="Times New Roman" w:hAnsiTheme="majorHAnsi" w:cstheme="majorHAnsi"/>
          <w:lang w:eastAsia="pl-PL"/>
        </w:rPr>
        <w:t>dane rzeczywiste.</w:t>
      </w:r>
    </w:p>
    <w:p w14:paraId="2D289E72" w14:textId="2E8395D8" w:rsidR="00690FAB" w:rsidRDefault="00690FAB" w:rsidP="39D29BFF">
      <w:pPr>
        <w:pStyle w:val="Akapitzlist"/>
        <w:keepNext/>
        <w:numPr>
          <w:ilvl w:val="0"/>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39D29BFF">
        <w:rPr>
          <w:rFonts w:asciiTheme="majorHAnsi" w:eastAsia="Times New Roman" w:hAnsiTheme="majorHAnsi" w:cstheme="majorBidi"/>
          <w:lang w:eastAsia="pl-PL"/>
        </w:rPr>
        <w:t>MŚP uprawnione jest do Subwencji Finansowej w sytuacji, gdy wielkość spadku Przychodów za okresy wskazane w ust. 1(</w:t>
      </w:r>
      <w:r w:rsidR="007238A2" w:rsidRPr="39D29BFF">
        <w:rPr>
          <w:rFonts w:asciiTheme="majorHAnsi" w:eastAsia="Times New Roman" w:hAnsiTheme="majorHAnsi" w:cstheme="majorBidi"/>
          <w:lang w:eastAsia="pl-PL"/>
        </w:rPr>
        <w:t>b</w:t>
      </w:r>
      <w:r w:rsidRPr="39D29BFF">
        <w:rPr>
          <w:rFonts w:asciiTheme="majorHAnsi" w:eastAsia="Times New Roman" w:hAnsiTheme="majorHAnsi" w:cstheme="majorBidi"/>
          <w:lang w:eastAsia="pl-PL"/>
        </w:rPr>
        <w:t>) powyżej jest większa</w:t>
      </w:r>
      <w:r w:rsidR="00765031" w:rsidRPr="39D29BFF">
        <w:rPr>
          <w:rFonts w:asciiTheme="majorHAnsi" w:eastAsia="Times New Roman" w:hAnsiTheme="majorHAnsi" w:cstheme="majorBidi"/>
          <w:lang w:eastAsia="pl-PL"/>
        </w:rPr>
        <w:t xml:space="preserve"> lub równa</w:t>
      </w:r>
      <w:r w:rsidRPr="39D29BFF">
        <w:rPr>
          <w:rFonts w:asciiTheme="majorHAnsi" w:eastAsia="Times New Roman" w:hAnsiTheme="majorHAnsi" w:cstheme="majorBidi"/>
          <w:lang w:eastAsia="pl-PL"/>
        </w:rPr>
        <w:t xml:space="preserve"> 30%.</w:t>
      </w:r>
    </w:p>
    <w:p w14:paraId="1323BE5B" w14:textId="6EDD8C6E" w:rsidR="00690FAB" w:rsidRDefault="008827C9" w:rsidP="0066218B">
      <w:pPr>
        <w:pStyle w:val="Akapitzlist"/>
        <w:keepNext/>
        <w:numPr>
          <w:ilvl w:val="0"/>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Kwota</w:t>
      </w:r>
      <w:r w:rsidRPr="004E6FC1">
        <w:rPr>
          <w:rFonts w:asciiTheme="majorHAnsi" w:eastAsia="Times New Roman" w:hAnsiTheme="majorHAnsi" w:cstheme="majorHAnsi"/>
          <w:lang w:eastAsia="pl-PL"/>
        </w:rPr>
        <w:t xml:space="preserve"> Subwencji Finansowej, którą może uzyskać </w:t>
      </w:r>
      <w:r>
        <w:rPr>
          <w:rFonts w:asciiTheme="majorHAnsi" w:eastAsia="Times New Roman" w:hAnsiTheme="majorHAnsi" w:cstheme="majorHAnsi"/>
          <w:lang w:eastAsia="pl-PL"/>
        </w:rPr>
        <w:t>MŚP</w:t>
      </w:r>
      <w:r w:rsidRPr="004E6FC1">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nie może być</w:t>
      </w:r>
      <w:r w:rsidR="00A14F20">
        <w:rPr>
          <w:rFonts w:asciiTheme="majorHAnsi" w:eastAsia="Times New Roman" w:hAnsiTheme="majorHAnsi" w:cstheme="majorHAnsi"/>
          <w:lang w:eastAsia="pl-PL"/>
        </w:rPr>
        <w:t xml:space="preserve"> w żadnym przypadku</w:t>
      </w:r>
      <w:r>
        <w:rPr>
          <w:rFonts w:asciiTheme="majorHAnsi" w:eastAsia="Times New Roman" w:hAnsiTheme="majorHAnsi" w:cstheme="majorHAnsi"/>
          <w:lang w:eastAsia="pl-PL"/>
        </w:rPr>
        <w:t xml:space="preserve"> wyższa niż</w:t>
      </w:r>
      <w:r w:rsidR="00690FAB">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w:t>
      </w:r>
    </w:p>
    <w:p w14:paraId="5D2932D0" w14:textId="142D857D" w:rsidR="008827C9" w:rsidRDefault="008827C9" w:rsidP="0066218B">
      <w:pPr>
        <w:pStyle w:val="Akapitzlist"/>
        <w:keepNext/>
        <w:numPr>
          <w:ilvl w:val="1"/>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70% Kosztów Stałych wykazanych przez MŚP za okresy wskazane w ust. 1(</w:t>
      </w:r>
      <w:r w:rsidR="007238A2">
        <w:rPr>
          <w:rFonts w:asciiTheme="majorHAnsi" w:eastAsia="Times New Roman" w:hAnsiTheme="majorHAnsi" w:cstheme="majorHAnsi"/>
          <w:lang w:eastAsia="pl-PL"/>
        </w:rPr>
        <w:t>b</w:t>
      </w:r>
      <w:r>
        <w:rPr>
          <w:rFonts w:asciiTheme="majorHAnsi" w:eastAsia="Times New Roman" w:hAnsiTheme="majorHAnsi" w:cstheme="majorHAnsi"/>
          <w:lang w:eastAsia="pl-PL"/>
        </w:rPr>
        <w:t>) powyżej</w:t>
      </w:r>
      <w:r w:rsidR="00690FAB">
        <w:rPr>
          <w:rFonts w:asciiTheme="majorHAnsi" w:eastAsia="Times New Roman" w:hAnsiTheme="majorHAnsi" w:cstheme="majorHAnsi"/>
          <w:lang w:eastAsia="pl-PL"/>
        </w:rPr>
        <w:t>;</w:t>
      </w:r>
    </w:p>
    <w:p w14:paraId="5D728F5C" w14:textId="36CF50E1" w:rsidR="00690FAB" w:rsidRDefault="00690FAB" w:rsidP="0066218B">
      <w:pPr>
        <w:pStyle w:val="Akapitzlist"/>
        <w:keepNext/>
        <w:numPr>
          <w:ilvl w:val="1"/>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72.000 PLN na Osobę Zatrudnioną według stanu na dzień 30 września 2020 r. w sytuacji, gdy MŚP nie otrzymało wsparcia w ramach Programu 1.0; </w:t>
      </w:r>
    </w:p>
    <w:p w14:paraId="2A71DC1D" w14:textId="7B685485" w:rsidR="00690FAB" w:rsidRDefault="00690FAB" w:rsidP="0066218B">
      <w:pPr>
        <w:pStyle w:val="Akapitzlist"/>
        <w:keepNext/>
        <w:numPr>
          <w:ilvl w:val="1"/>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144.000 PLN na Osobę Zatrudnioną</w:t>
      </w:r>
      <w:r w:rsidRPr="00690FAB">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Osobę według stanu na dzień 30 września 2020 r.</w:t>
      </w:r>
      <w:r w:rsidR="003B56B1">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w</w:t>
      </w:r>
      <w:r w:rsidR="00163EB5">
        <w:rPr>
          <w:rFonts w:asciiTheme="majorHAnsi" w:eastAsia="Times New Roman" w:hAnsiTheme="majorHAnsi" w:cstheme="majorHAnsi"/>
          <w:lang w:eastAsia="pl-PL"/>
        </w:rPr>
        <w:t> </w:t>
      </w:r>
      <w:r>
        <w:rPr>
          <w:rFonts w:asciiTheme="majorHAnsi" w:eastAsia="Times New Roman" w:hAnsiTheme="majorHAnsi" w:cstheme="majorHAnsi"/>
          <w:lang w:eastAsia="pl-PL"/>
        </w:rPr>
        <w:t>sytuacji, gdy MŚP otrzymało wsparcie w ramach Programu 1.0</w:t>
      </w:r>
      <w:r w:rsidR="003B56B1">
        <w:rPr>
          <w:rFonts w:asciiTheme="majorHAnsi" w:eastAsia="Times New Roman" w:hAnsiTheme="majorHAnsi" w:cstheme="majorHAnsi"/>
          <w:lang w:eastAsia="pl-PL"/>
        </w:rPr>
        <w:t xml:space="preserve"> - podana kwota stanowi łączne wsparcie uzyskane na Osobę Zatrudnioną w ramach Programu 2.0 i Programu 1.0</w:t>
      </w:r>
      <w:r>
        <w:rPr>
          <w:rFonts w:asciiTheme="majorHAnsi" w:eastAsia="Times New Roman" w:hAnsiTheme="majorHAnsi" w:cstheme="majorHAnsi"/>
          <w:lang w:eastAsia="pl-PL"/>
        </w:rPr>
        <w:t>; oraz</w:t>
      </w:r>
    </w:p>
    <w:p w14:paraId="1C582CA3" w14:textId="692E3A95" w:rsidR="00690FAB" w:rsidRDefault="00690FAB" w:rsidP="0066218B">
      <w:pPr>
        <w:pStyle w:val="Akapitzlist"/>
        <w:keepNext/>
        <w:numPr>
          <w:ilvl w:val="1"/>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3.500.000 PLN.</w:t>
      </w:r>
    </w:p>
    <w:p w14:paraId="48362E45" w14:textId="77777777" w:rsidR="00C165C3" w:rsidRDefault="00C165C3" w:rsidP="00C165C3">
      <w:pPr>
        <w:pStyle w:val="Akapitzlist"/>
        <w:numPr>
          <w:ilvl w:val="0"/>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B17249">
        <w:rPr>
          <w:rFonts w:asciiTheme="majorHAnsi" w:eastAsia="Times New Roman" w:hAnsiTheme="majorHAnsi" w:cstheme="majorHAnsi"/>
          <w:lang w:eastAsia="pl-PL"/>
        </w:rPr>
        <w:t>Otrzymana przez MŚP Subwencja Finansowa podlega całkowitemu umorzeniu pod warunkiem łącznego spełnienia poniższych warunków:</w:t>
      </w:r>
    </w:p>
    <w:p w14:paraId="6199DEA9" w14:textId="77777777" w:rsidR="00C165C3" w:rsidRPr="00B17249" w:rsidRDefault="00C165C3" w:rsidP="00C165C3">
      <w:pPr>
        <w:pStyle w:val="Akapitzlist"/>
        <w:numPr>
          <w:ilvl w:val="1"/>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bCs/>
          <w:lang w:eastAsia="pl-PL"/>
        </w:rPr>
      </w:pPr>
      <w:r w:rsidRPr="00B17249">
        <w:rPr>
          <w:rFonts w:asciiTheme="majorHAnsi" w:eastAsia="Times New Roman" w:hAnsiTheme="majorHAnsi" w:cstheme="majorHAnsi"/>
          <w:bCs/>
          <w:lang w:eastAsia="pl-PL"/>
        </w:rPr>
        <w:t xml:space="preserve">utrzymania </w:t>
      </w:r>
      <w:r>
        <w:rPr>
          <w:rFonts w:asciiTheme="majorHAnsi" w:eastAsia="Times New Roman" w:hAnsiTheme="majorHAnsi" w:cstheme="majorHAnsi"/>
          <w:bCs/>
          <w:lang w:eastAsia="pl-PL"/>
        </w:rPr>
        <w:t xml:space="preserve">przez MŚP </w:t>
      </w:r>
      <w:r w:rsidRPr="00B17249">
        <w:rPr>
          <w:rFonts w:asciiTheme="majorHAnsi" w:eastAsia="Times New Roman" w:hAnsiTheme="majorHAnsi" w:cstheme="majorHAnsi"/>
          <w:bCs/>
          <w:lang w:eastAsia="pl-PL"/>
        </w:rPr>
        <w:t xml:space="preserve">działalności gospodarczej na dzień 31 grudnia 2021 r., rozumianego jako nieprzerwane prowadzenie działalności gospodarczej w okresie od dnia złożenia Wniosku do dnia 31 grudnia 2021 r., przy czym w okresie od dnia złożenia Wniosku do dnia </w:t>
      </w:r>
      <w:r w:rsidRPr="00B17249">
        <w:rPr>
          <w:rFonts w:asciiTheme="majorHAnsi" w:eastAsia="Times New Roman" w:hAnsiTheme="majorHAnsi" w:cstheme="majorHAnsi"/>
          <w:bCs/>
          <w:lang w:eastAsia="pl-PL"/>
        </w:rPr>
        <w:lastRenderedPageBreak/>
        <w:t>31 grudnia 2021 r. wobec Beneficjenta nie może rozpocząć się proces likwidacji, upadłości lub restrukturyzacji;</w:t>
      </w:r>
    </w:p>
    <w:p w14:paraId="66FFF22D" w14:textId="4735F4A0" w:rsidR="00C165C3" w:rsidRPr="00B17249" w:rsidRDefault="00C165C3" w:rsidP="00C165C3">
      <w:pPr>
        <w:pStyle w:val="Akapitzlist"/>
        <w:numPr>
          <w:ilvl w:val="1"/>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bCs/>
          <w:lang w:eastAsia="pl-PL"/>
        </w:rPr>
      </w:pPr>
      <w:r w:rsidRPr="00B17249">
        <w:rPr>
          <w:rFonts w:asciiTheme="majorHAnsi" w:eastAsia="Times New Roman" w:hAnsiTheme="majorHAnsi" w:cstheme="majorHAnsi"/>
          <w:bCs/>
          <w:lang w:eastAsia="pl-PL"/>
        </w:rPr>
        <w:t>rozliczeni</w:t>
      </w:r>
      <w:r>
        <w:rPr>
          <w:rFonts w:asciiTheme="majorHAnsi" w:eastAsia="Times New Roman" w:hAnsiTheme="majorHAnsi" w:cstheme="majorHAnsi"/>
          <w:bCs/>
          <w:lang w:eastAsia="pl-PL"/>
        </w:rPr>
        <w:t>a</w:t>
      </w:r>
      <w:r w:rsidRPr="00B17249">
        <w:rPr>
          <w:rFonts w:asciiTheme="majorHAnsi" w:eastAsia="Times New Roman" w:hAnsiTheme="majorHAnsi" w:cstheme="majorHAnsi"/>
          <w:bCs/>
          <w:lang w:eastAsia="pl-PL"/>
        </w:rPr>
        <w:t xml:space="preserve"> </w:t>
      </w:r>
      <w:r>
        <w:rPr>
          <w:rFonts w:asciiTheme="majorHAnsi" w:eastAsia="Times New Roman" w:hAnsiTheme="majorHAnsi" w:cstheme="majorHAnsi"/>
          <w:bCs/>
          <w:lang w:eastAsia="pl-PL"/>
        </w:rPr>
        <w:t xml:space="preserve">przez MŚP </w:t>
      </w:r>
      <w:r w:rsidRPr="00B17249">
        <w:rPr>
          <w:rFonts w:asciiTheme="majorHAnsi" w:eastAsia="Times New Roman" w:hAnsiTheme="majorHAnsi" w:cstheme="majorHAnsi"/>
          <w:bCs/>
          <w:lang w:eastAsia="pl-PL"/>
        </w:rPr>
        <w:t xml:space="preserve">nadwyżki </w:t>
      </w:r>
      <w:r>
        <w:rPr>
          <w:rFonts w:asciiTheme="majorHAnsi" w:eastAsia="Times New Roman" w:hAnsiTheme="majorHAnsi" w:cstheme="majorHAnsi"/>
          <w:bCs/>
          <w:lang w:eastAsia="pl-PL"/>
        </w:rPr>
        <w:t>otrzymanej</w:t>
      </w:r>
      <w:r w:rsidRPr="00B17249">
        <w:rPr>
          <w:rFonts w:asciiTheme="majorHAnsi" w:eastAsia="Times New Roman" w:hAnsiTheme="majorHAnsi" w:cstheme="majorHAnsi"/>
          <w:bCs/>
          <w:lang w:eastAsia="pl-PL"/>
        </w:rPr>
        <w:t xml:space="preserve"> Subwencji Finansowej w terminie po 31 października 2021 r. jednakże nie później niż do 31 stycznia 2022 r.; oraz</w:t>
      </w:r>
    </w:p>
    <w:p w14:paraId="21F4D258" w14:textId="35122B92" w:rsidR="00C165C3" w:rsidRPr="00C165C3" w:rsidRDefault="00C165C3" w:rsidP="00C165C3">
      <w:pPr>
        <w:pStyle w:val="Akapitzlist"/>
        <w:numPr>
          <w:ilvl w:val="1"/>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Koszty Stałe oraz wysokość Przychodów wskazane we Wniosku przez MŚP, będące podstawą wyliczenia kwoty Subwencji Finansowej, zostały podane zgodnie z rzeczywistym stanem.</w:t>
      </w:r>
    </w:p>
    <w:p w14:paraId="46650AC9" w14:textId="41B04285" w:rsidR="002C0DDD" w:rsidRDefault="00765031" w:rsidP="0066218B">
      <w:pPr>
        <w:pStyle w:val="Akapitzlist"/>
        <w:numPr>
          <w:ilvl w:val="0"/>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W terminie</w:t>
      </w:r>
      <w:r w:rsidR="007238A2">
        <w:rPr>
          <w:rFonts w:asciiTheme="majorHAnsi" w:eastAsia="Times New Roman" w:hAnsiTheme="majorHAnsi" w:cstheme="majorHAnsi"/>
          <w:lang w:eastAsia="pl-PL"/>
        </w:rPr>
        <w:t xml:space="preserve"> od dnia 30 października 2021 r.</w:t>
      </w:r>
      <w:r>
        <w:rPr>
          <w:rFonts w:asciiTheme="majorHAnsi" w:eastAsia="Times New Roman" w:hAnsiTheme="majorHAnsi" w:cstheme="majorHAnsi"/>
          <w:lang w:eastAsia="pl-PL"/>
        </w:rPr>
        <w:t xml:space="preserve"> do </w:t>
      </w:r>
      <w:r w:rsidR="007238A2">
        <w:rPr>
          <w:rFonts w:asciiTheme="majorHAnsi" w:eastAsia="Times New Roman" w:hAnsiTheme="majorHAnsi" w:cstheme="majorHAnsi"/>
          <w:lang w:eastAsia="pl-PL"/>
        </w:rPr>
        <w:t xml:space="preserve">dnia </w:t>
      </w:r>
      <w:r>
        <w:rPr>
          <w:rFonts w:asciiTheme="majorHAnsi" w:eastAsia="Times New Roman" w:hAnsiTheme="majorHAnsi" w:cstheme="majorHAnsi"/>
          <w:lang w:eastAsia="pl-PL"/>
        </w:rPr>
        <w:t>31 stycznia 2022 r. MŚP zobowiązane jest rozliczyć otrzymaną Subwencję Finansową poprzez</w:t>
      </w:r>
      <w:r w:rsidR="002C0DDD">
        <w:rPr>
          <w:rFonts w:asciiTheme="majorHAnsi" w:eastAsia="Times New Roman" w:hAnsiTheme="majorHAnsi" w:cstheme="majorHAnsi"/>
          <w:lang w:eastAsia="pl-PL"/>
        </w:rPr>
        <w:t xml:space="preserve"> złożenie oświadczenia w przedmiocie rozliczenia Subwencji Finansowej.</w:t>
      </w:r>
    </w:p>
    <w:p w14:paraId="3A724A16" w14:textId="3ACD4149" w:rsidR="00840172" w:rsidRPr="00840172" w:rsidRDefault="00840172" w:rsidP="4D29948F">
      <w:pPr>
        <w:pStyle w:val="Akapitzlist"/>
        <w:numPr>
          <w:ilvl w:val="0"/>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4D29948F">
        <w:rPr>
          <w:rFonts w:asciiTheme="majorHAnsi" w:eastAsia="Times New Roman" w:hAnsiTheme="majorHAnsi" w:cstheme="majorBidi"/>
          <w:lang w:eastAsia="pl-PL"/>
        </w:rPr>
        <w:t xml:space="preserve">Rozliczenie Subwencji Finansowej, o którym mowa w ust. </w:t>
      </w:r>
      <w:r w:rsidR="00652CAF">
        <w:rPr>
          <w:rFonts w:asciiTheme="majorHAnsi" w:eastAsia="Times New Roman" w:hAnsiTheme="majorHAnsi" w:cstheme="majorBidi"/>
          <w:lang w:eastAsia="pl-PL"/>
        </w:rPr>
        <w:t>5</w:t>
      </w:r>
      <w:r w:rsidR="00652CAF" w:rsidRPr="4D29948F">
        <w:rPr>
          <w:rFonts w:asciiTheme="majorHAnsi" w:eastAsia="Times New Roman" w:hAnsiTheme="majorHAnsi" w:cstheme="majorBidi"/>
          <w:lang w:eastAsia="pl-PL"/>
        </w:rPr>
        <w:t xml:space="preserve"> </w:t>
      </w:r>
      <w:r w:rsidRPr="4D29948F">
        <w:rPr>
          <w:rFonts w:asciiTheme="majorHAnsi" w:eastAsia="Times New Roman" w:hAnsiTheme="majorHAnsi" w:cstheme="majorBidi"/>
          <w:lang w:eastAsia="pl-PL"/>
        </w:rPr>
        <w:t>powyżej, zostanie dokonane przez MŚP za pośrednictwem platformy elektronicznej, przy czym szczegółowe informacje w zakresie rozliczenia Subwencji Finansowej przez MŚP zostaną przedstawione przez PFR</w:t>
      </w:r>
      <w:r w:rsidR="00A14F20" w:rsidRPr="4D29948F">
        <w:rPr>
          <w:rFonts w:asciiTheme="majorHAnsi" w:eastAsia="Times New Roman" w:hAnsiTheme="majorHAnsi" w:cstheme="majorBidi"/>
          <w:lang w:eastAsia="pl-PL"/>
        </w:rPr>
        <w:t xml:space="preserve"> nie później niż</w:t>
      </w:r>
      <w:r w:rsidRPr="4D29948F">
        <w:rPr>
          <w:rFonts w:asciiTheme="majorHAnsi" w:eastAsia="Times New Roman" w:hAnsiTheme="majorHAnsi" w:cstheme="majorBidi"/>
          <w:lang w:eastAsia="pl-PL"/>
        </w:rPr>
        <w:t xml:space="preserve"> w</w:t>
      </w:r>
      <w:r w:rsidR="00A14F20" w:rsidRPr="4D29948F">
        <w:rPr>
          <w:rFonts w:asciiTheme="majorHAnsi" w:eastAsia="Times New Roman" w:hAnsiTheme="majorHAnsi" w:cstheme="majorBidi"/>
          <w:lang w:eastAsia="pl-PL"/>
        </w:rPr>
        <w:t> </w:t>
      </w:r>
      <w:r w:rsidRPr="4D29948F">
        <w:rPr>
          <w:rFonts w:asciiTheme="majorHAnsi" w:eastAsia="Times New Roman" w:hAnsiTheme="majorHAnsi" w:cstheme="majorBidi"/>
          <w:lang w:eastAsia="pl-PL"/>
        </w:rPr>
        <w:t xml:space="preserve">terminie do dnia 30 </w:t>
      </w:r>
      <w:r w:rsidR="7EEE640D" w:rsidRPr="4D29948F">
        <w:rPr>
          <w:rFonts w:asciiTheme="majorHAnsi" w:eastAsia="Times New Roman" w:hAnsiTheme="majorHAnsi" w:cstheme="majorBidi"/>
          <w:lang w:eastAsia="pl-PL"/>
        </w:rPr>
        <w:t xml:space="preserve">października </w:t>
      </w:r>
      <w:r w:rsidRPr="4D29948F">
        <w:rPr>
          <w:rFonts w:asciiTheme="majorHAnsi" w:eastAsia="Times New Roman" w:hAnsiTheme="majorHAnsi" w:cstheme="majorBidi"/>
          <w:lang w:eastAsia="pl-PL"/>
        </w:rPr>
        <w:t xml:space="preserve">2021 r. </w:t>
      </w:r>
    </w:p>
    <w:p w14:paraId="70CA0F18" w14:textId="39AF2F2D" w:rsidR="00840172" w:rsidRDefault="00163EB5" w:rsidP="0066218B">
      <w:pPr>
        <w:pStyle w:val="Akapitzlist"/>
        <w:numPr>
          <w:ilvl w:val="0"/>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W sytuacji, gdy w wyniku</w:t>
      </w:r>
      <w:r w:rsidR="00840172">
        <w:rPr>
          <w:rFonts w:asciiTheme="majorHAnsi" w:eastAsia="Times New Roman" w:hAnsiTheme="majorHAnsi" w:cstheme="majorHAnsi"/>
          <w:lang w:eastAsia="pl-PL"/>
        </w:rPr>
        <w:t xml:space="preserve"> złożenia oświadczenia o rozliczeniu</w:t>
      </w:r>
      <w:r>
        <w:rPr>
          <w:rFonts w:asciiTheme="majorHAnsi" w:eastAsia="Times New Roman" w:hAnsiTheme="majorHAnsi" w:cstheme="majorHAnsi"/>
          <w:lang w:eastAsia="pl-PL"/>
        </w:rPr>
        <w:t>, o któr</w:t>
      </w:r>
      <w:r w:rsidR="00840172">
        <w:rPr>
          <w:rFonts w:asciiTheme="majorHAnsi" w:eastAsia="Times New Roman" w:hAnsiTheme="majorHAnsi" w:cstheme="majorHAnsi"/>
          <w:lang w:eastAsia="pl-PL"/>
        </w:rPr>
        <w:t>ym</w:t>
      </w:r>
      <w:r>
        <w:rPr>
          <w:rFonts w:asciiTheme="majorHAnsi" w:eastAsia="Times New Roman" w:hAnsiTheme="majorHAnsi" w:cstheme="majorHAnsi"/>
          <w:lang w:eastAsia="pl-PL"/>
        </w:rPr>
        <w:t xml:space="preserve"> mowa w ust. </w:t>
      </w:r>
      <w:r w:rsidR="00A26F60">
        <w:rPr>
          <w:rFonts w:asciiTheme="majorHAnsi" w:eastAsia="Times New Roman" w:hAnsiTheme="majorHAnsi" w:cstheme="majorHAnsi"/>
          <w:lang w:eastAsia="pl-PL"/>
        </w:rPr>
        <w:t xml:space="preserve">5 </w:t>
      </w:r>
      <w:r>
        <w:rPr>
          <w:rFonts w:asciiTheme="majorHAnsi" w:eastAsia="Times New Roman" w:hAnsiTheme="majorHAnsi" w:cstheme="majorHAnsi"/>
          <w:lang w:eastAsia="pl-PL"/>
        </w:rPr>
        <w:t>powyżej</w:t>
      </w:r>
      <w:r w:rsidR="00840172">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w:t>
      </w:r>
    </w:p>
    <w:p w14:paraId="395D9FDE" w14:textId="0B06DBB2" w:rsidR="00840172" w:rsidRDefault="00163EB5" w:rsidP="0066218B">
      <w:pPr>
        <w:pStyle w:val="Akapitzlist"/>
        <w:numPr>
          <w:ilvl w:val="1"/>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MŚP ustali, że w momencie składania Wniosku uprawnione było do </w:t>
      </w:r>
      <w:r w:rsidR="00840172">
        <w:rPr>
          <w:rFonts w:asciiTheme="majorHAnsi" w:eastAsia="Times New Roman" w:hAnsiTheme="majorHAnsi" w:cstheme="majorHAnsi"/>
          <w:lang w:eastAsia="pl-PL"/>
        </w:rPr>
        <w:t xml:space="preserve">uzyskania </w:t>
      </w:r>
      <w:r>
        <w:rPr>
          <w:rFonts w:asciiTheme="majorHAnsi" w:eastAsia="Times New Roman" w:hAnsiTheme="majorHAnsi" w:cstheme="majorHAnsi"/>
          <w:lang w:eastAsia="pl-PL"/>
        </w:rPr>
        <w:t>Subwencji Finansowej w wyższej kwocie niż rzeczywiście otrzymana, MŚP nie będzie uprawnione do żądania wypłaty dodatkowej kwoty Subwencji Finansowej</w:t>
      </w:r>
      <w:r w:rsidR="00840172">
        <w:rPr>
          <w:rFonts w:asciiTheme="majorHAnsi" w:eastAsia="Times New Roman" w:hAnsiTheme="majorHAnsi" w:cstheme="majorHAnsi"/>
          <w:lang w:eastAsia="pl-PL"/>
        </w:rPr>
        <w:t>; albo</w:t>
      </w:r>
    </w:p>
    <w:p w14:paraId="1708DC93" w14:textId="2DE2BA5C" w:rsidR="00840172" w:rsidRPr="00840172" w:rsidRDefault="00355CC6" w:rsidP="0066218B">
      <w:pPr>
        <w:pStyle w:val="Akapitzlist"/>
        <w:numPr>
          <w:ilvl w:val="1"/>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MŚP ustali, że w momencie składania Wniosku uprawnione było do Subwencji Finansowej w niższej kwocie niż rzeczywiście otrzymana (</w:t>
      </w:r>
      <w:r w:rsidRPr="00840172">
        <w:rPr>
          <w:rFonts w:asciiTheme="majorHAnsi" w:eastAsia="Times New Roman" w:hAnsiTheme="majorHAnsi" w:cstheme="majorHAnsi"/>
          <w:lang w:eastAsia="pl-PL"/>
        </w:rPr>
        <w:t>uwzględniając rzeczywiste dane dotyczące Kosztów Stałych za okres wskazany w ust. 1(a)(ii) powyżej oraz rzeczywiste dane dotyczące spadku Przychodów za okres wskazany w ust. 1(b)(ii) powyżej</w:t>
      </w:r>
      <w:r>
        <w:rPr>
          <w:rFonts w:asciiTheme="majorHAnsi" w:eastAsia="Times New Roman" w:hAnsiTheme="majorHAnsi" w:cstheme="majorHAnsi"/>
          <w:lang w:eastAsia="pl-PL"/>
        </w:rPr>
        <w:t>),</w:t>
      </w:r>
      <w:r w:rsidRPr="00840172">
        <w:rPr>
          <w:rFonts w:asciiTheme="majorHAnsi" w:eastAsia="Times New Roman" w:hAnsiTheme="majorHAnsi" w:cstheme="majorHAnsi"/>
          <w:lang w:eastAsia="pl-PL"/>
        </w:rPr>
        <w:t xml:space="preserve"> MŚP będzie zobowiązane do dokonania na rzecz PFR zwrotu Subwencji Finansowej w części przekraczającej kwotę Subwencji Finansowej, do której MŚP było uprawnione</w:t>
      </w:r>
      <w:r>
        <w:rPr>
          <w:rFonts w:asciiTheme="majorHAnsi" w:eastAsia="Times New Roman" w:hAnsiTheme="majorHAnsi" w:cstheme="majorHAnsi"/>
          <w:lang w:eastAsia="pl-PL"/>
        </w:rPr>
        <w:t xml:space="preserve"> (umorzeniu w takiej sytuacji podlega część Subwencji Finansowej niepodlegając</w:t>
      </w:r>
      <w:r w:rsidR="005641BD">
        <w:rPr>
          <w:rFonts w:asciiTheme="majorHAnsi" w:eastAsia="Times New Roman" w:hAnsiTheme="majorHAnsi" w:cstheme="majorHAnsi"/>
          <w:lang w:eastAsia="pl-PL"/>
        </w:rPr>
        <w:t>a</w:t>
      </w:r>
      <w:r>
        <w:rPr>
          <w:rFonts w:asciiTheme="majorHAnsi" w:eastAsia="Times New Roman" w:hAnsiTheme="majorHAnsi" w:cstheme="majorHAnsi"/>
          <w:lang w:eastAsia="pl-PL"/>
        </w:rPr>
        <w:t xml:space="preserve"> zwrotowi)</w:t>
      </w:r>
      <w:r w:rsidR="00840172" w:rsidRPr="00840172">
        <w:rPr>
          <w:rFonts w:asciiTheme="majorHAnsi" w:eastAsia="Times New Roman" w:hAnsiTheme="majorHAnsi" w:cstheme="majorHAnsi"/>
          <w:lang w:eastAsia="pl-PL"/>
        </w:rPr>
        <w:t>.</w:t>
      </w:r>
    </w:p>
    <w:p w14:paraId="305F62B5" w14:textId="250C12BB" w:rsidR="00712EAC" w:rsidRPr="002C0DDD" w:rsidRDefault="550A7500" w:rsidP="4D29948F">
      <w:pPr>
        <w:pStyle w:val="Akapitzlist"/>
        <w:numPr>
          <w:ilvl w:val="0"/>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4D29948F">
        <w:rPr>
          <w:rFonts w:asciiTheme="majorHAnsi" w:eastAsia="Times New Roman" w:hAnsiTheme="majorHAnsi" w:cstheme="majorBidi"/>
          <w:lang w:eastAsia="pl-PL"/>
        </w:rPr>
        <w:t xml:space="preserve">W przypadku </w:t>
      </w:r>
      <w:r w:rsidR="5EB29FF8" w:rsidRPr="4D29948F">
        <w:rPr>
          <w:rFonts w:asciiTheme="majorHAnsi" w:eastAsia="Times New Roman" w:hAnsiTheme="majorHAnsi" w:cstheme="majorBidi"/>
          <w:lang w:eastAsia="pl-PL"/>
        </w:rPr>
        <w:t>niezłożenia przez MŚP oświadczenia w przedmiocie rozliczenia</w:t>
      </w:r>
      <w:r w:rsidRPr="4D29948F">
        <w:rPr>
          <w:rFonts w:asciiTheme="majorHAnsi" w:eastAsia="Times New Roman" w:hAnsiTheme="majorHAnsi" w:cstheme="majorBidi"/>
          <w:lang w:eastAsia="pl-PL"/>
        </w:rPr>
        <w:t xml:space="preserve"> Subwencji Finansowej w terminie do dnia 31 stycznia 2022 r., </w:t>
      </w:r>
      <w:r w:rsidR="4A5385DD" w:rsidRPr="4D29948F">
        <w:rPr>
          <w:rFonts w:asciiTheme="majorHAnsi" w:eastAsia="Times New Roman" w:hAnsiTheme="majorHAnsi" w:cstheme="majorBidi"/>
          <w:lang w:eastAsia="pl-PL"/>
        </w:rPr>
        <w:t>PFR uprawniony jest do wypowiedzenia Umowy Subwencji Finansowej ze skutkiem natychmiastowym</w:t>
      </w:r>
      <w:r w:rsidR="079AC975" w:rsidRPr="4D29948F">
        <w:rPr>
          <w:rFonts w:asciiTheme="majorHAnsi" w:eastAsia="Times New Roman" w:hAnsiTheme="majorHAnsi" w:cstheme="majorBidi"/>
          <w:lang w:eastAsia="pl-PL"/>
        </w:rPr>
        <w:t>, bez zachowania okresu wypowiedzenia</w:t>
      </w:r>
      <w:r w:rsidR="4A5385DD" w:rsidRPr="4D29948F">
        <w:rPr>
          <w:rFonts w:asciiTheme="majorHAnsi" w:eastAsia="Times New Roman" w:hAnsiTheme="majorHAnsi" w:cstheme="majorBidi"/>
          <w:lang w:eastAsia="pl-PL"/>
        </w:rPr>
        <w:t>. W przypadku wypowiedzenia Umowy Subwencji Finansowej, o którym mowa w zdaniu poprzednim</w:t>
      </w:r>
      <w:r w:rsidR="046E4844" w:rsidRPr="4D29948F">
        <w:rPr>
          <w:rFonts w:asciiTheme="majorHAnsi" w:eastAsia="Times New Roman" w:hAnsiTheme="majorHAnsi" w:cstheme="majorBidi"/>
          <w:lang w:eastAsia="pl-PL"/>
        </w:rPr>
        <w:t>,</w:t>
      </w:r>
      <w:r w:rsidR="4A5385DD" w:rsidRPr="4D29948F">
        <w:rPr>
          <w:rFonts w:asciiTheme="majorHAnsi" w:eastAsia="Times New Roman" w:hAnsiTheme="majorHAnsi" w:cstheme="majorBidi"/>
          <w:lang w:eastAsia="pl-PL"/>
        </w:rPr>
        <w:t xml:space="preserve"> MŚP będzie</w:t>
      </w:r>
      <w:r w:rsidRPr="4D29948F">
        <w:rPr>
          <w:rFonts w:asciiTheme="majorHAnsi" w:eastAsia="Times New Roman" w:hAnsiTheme="majorHAnsi" w:cstheme="majorBidi"/>
          <w:lang w:eastAsia="pl-PL"/>
        </w:rPr>
        <w:t xml:space="preserve"> zobowiązane do </w:t>
      </w:r>
      <w:r w:rsidR="4A5385DD" w:rsidRPr="4D29948F">
        <w:rPr>
          <w:rFonts w:asciiTheme="majorHAnsi" w:eastAsia="Times New Roman" w:hAnsiTheme="majorHAnsi" w:cstheme="majorBidi"/>
          <w:lang w:eastAsia="pl-PL"/>
        </w:rPr>
        <w:t xml:space="preserve">niezwłocznego </w:t>
      </w:r>
      <w:r w:rsidRPr="4D29948F">
        <w:rPr>
          <w:rFonts w:asciiTheme="majorHAnsi" w:eastAsia="Times New Roman" w:hAnsiTheme="majorHAnsi" w:cstheme="majorBidi"/>
          <w:lang w:eastAsia="pl-PL"/>
        </w:rPr>
        <w:t>zwrotu całej kwoty Subwencji Finansowej.</w:t>
      </w:r>
      <w:r w:rsidR="5EB29FF8" w:rsidRPr="4D29948F">
        <w:rPr>
          <w:rFonts w:asciiTheme="majorHAnsi" w:eastAsia="Times New Roman" w:hAnsiTheme="majorHAnsi" w:cstheme="majorBidi"/>
          <w:lang w:eastAsia="pl-PL"/>
        </w:rPr>
        <w:t xml:space="preserve"> Oświadczenie w przedmiocie wypowiedzenia Umowy Subwencji Finansowej zostanie udostępnione w sposób określony w § 16 ust. 2 poniżej.</w:t>
      </w:r>
    </w:p>
    <w:p w14:paraId="3930AF03" w14:textId="25128C08" w:rsidR="00FF661E" w:rsidRDefault="00EC6A03" w:rsidP="39D29BFF">
      <w:pPr>
        <w:pStyle w:val="Akapitzlist"/>
        <w:numPr>
          <w:ilvl w:val="0"/>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39D29BFF">
        <w:rPr>
          <w:rFonts w:asciiTheme="majorHAnsi" w:eastAsia="Times New Roman" w:hAnsiTheme="majorHAnsi" w:cstheme="majorBidi"/>
          <w:lang w:eastAsia="pl-PL"/>
        </w:rPr>
        <w:t xml:space="preserve">PFR </w:t>
      </w:r>
      <w:r w:rsidR="002C0DDD" w:rsidRPr="39D29BFF">
        <w:rPr>
          <w:rFonts w:asciiTheme="majorHAnsi" w:eastAsia="Times New Roman" w:hAnsiTheme="majorHAnsi" w:cstheme="majorBidi"/>
          <w:lang w:eastAsia="pl-PL"/>
        </w:rPr>
        <w:t>weryfikuje</w:t>
      </w:r>
      <w:r w:rsidRPr="39D29BFF">
        <w:rPr>
          <w:rFonts w:asciiTheme="majorHAnsi" w:eastAsia="Times New Roman" w:hAnsiTheme="majorHAnsi" w:cstheme="majorBidi"/>
          <w:lang w:eastAsia="pl-PL"/>
        </w:rPr>
        <w:t xml:space="preserve"> </w:t>
      </w:r>
      <w:r w:rsidR="00840172" w:rsidRPr="39D29BFF">
        <w:rPr>
          <w:rFonts w:asciiTheme="majorHAnsi" w:eastAsia="Times New Roman" w:hAnsiTheme="majorHAnsi" w:cstheme="majorBidi"/>
          <w:lang w:eastAsia="pl-PL"/>
        </w:rPr>
        <w:t>oświadczenie o rozliczeniu</w:t>
      </w:r>
      <w:r w:rsidRPr="39D29BFF">
        <w:rPr>
          <w:rFonts w:asciiTheme="majorHAnsi" w:eastAsia="Times New Roman" w:hAnsiTheme="majorHAnsi" w:cstheme="majorBidi"/>
          <w:lang w:eastAsia="pl-PL"/>
        </w:rPr>
        <w:t xml:space="preserve"> Subwencji Finansowej </w:t>
      </w:r>
      <w:r w:rsidR="000A2F46" w:rsidRPr="39D29BFF">
        <w:rPr>
          <w:rFonts w:asciiTheme="majorHAnsi" w:eastAsia="Times New Roman" w:hAnsiTheme="majorHAnsi" w:cstheme="majorBidi"/>
          <w:lang w:eastAsia="pl-PL"/>
        </w:rPr>
        <w:t>złożone przez</w:t>
      </w:r>
      <w:r w:rsidRPr="39D29BFF">
        <w:rPr>
          <w:rFonts w:asciiTheme="majorHAnsi" w:eastAsia="Times New Roman" w:hAnsiTheme="majorHAnsi" w:cstheme="majorBidi"/>
          <w:lang w:eastAsia="pl-PL"/>
        </w:rPr>
        <w:t xml:space="preserve"> MŚP, w szczególności w</w:t>
      </w:r>
      <w:r w:rsidR="00840172" w:rsidRPr="39D29BFF">
        <w:rPr>
          <w:rFonts w:asciiTheme="majorHAnsi" w:eastAsia="Times New Roman" w:hAnsiTheme="majorHAnsi" w:cstheme="majorBidi"/>
          <w:lang w:eastAsia="pl-PL"/>
        </w:rPr>
        <w:t> </w:t>
      </w:r>
      <w:r w:rsidRPr="39D29BFF">
        <w:rPr>
          <w:rFonts w:asciiTheme="majorHAnsi" w:eastAsia="Times New Roman" w:hAnsiTheme="majorHAnsi" w:cstheme="majorBidi"/>
          <w:lang w:eastAsia="pl-PL"/>
        </w:rPr>
        <w:t>oparciu o</w:t>
      </w:r>
      <w:r w:rsidR="002C0DDD" w:rsidRPr="39D29BFF">
        <w:rPr>
          <w:rFonts w:asciiTheme="majorHAnsi" w:eastAsia="Times New Roman" w:hAnsiTheme="majorHAnsi" w:cstheme="majorBidi"/>
          <w:lang w:eastAsia="pl-PL"/>
        </w:rPr>
        <w:t> </w:t>
      </w:r>
      <w:r w:rsidRPr="39D29BFF">
        <w:rPr>
          <w:rFonts w:asciiTheme="majorHAnsi" w:eastAsia="Times New Roman" w:hAnsiTheme="majorHAnsi" w:cstheme="majorBidi"/>
          <w:lang w:eastAsia="pl-PL"/>
        </w:rPr>
        <w:t xml:space="preserve">dane uzyskane </w:t>
      </w:r>
      <w:r w:rsidR="00C8235D" w:rsidRPr="39D29BFF">
        <w:rPr>
          <w:rFonts w:asciiTheme="majorHAnsi" w:eastAsia="Times New Roman" w:hAnsiTheme="majorHAnsi" w:cstheme="majorBidi"/>
          <w:lang w:eastAsia="pl-PL"/>
        </w:rPr>
        <w:t xml:space="preserve">od Ministra Finansów </w:t>
      </w:r>
      <w:r w:rsidRPr="39D29BFF">
        <w:rPr>
          <w:rFonts w:asciiTheme="majorHAnsi" w:eastAsia="Times New Roman" w:hAnsiTheme="majorHAnsi" w:cstheme="majorBidi"/>
          <w:lang w:eastAsia="pl-PL"/>
        </w:rPr>
        <w:t xml:space="preserve">oraz Krajowej Administracji Skarbowej, </w:t>
      </w:r>
      <w:r w:rsidR="000A2F46" w:rsidRPr="39D29BFF">
        <w:rPr>
          <w:rFonts w:asciiTheme="majorHAnsi" w:eastAsia="Times New Roman" w:hAnsiTheme="majorHAnsi" w:cstheme="majorBidi"/>
          <w:lang w:eastAsia="pl-PL"/>
        </w:rPr>
        <w:t xml:space="preserve">nie później niż </w:t>
      </w:r>
      <w:r w:rsidRPr="39D29BFF">
        <w:rPr>
          <w:rFonts w:asciiTheme="majorHAnsi" w:eastAsia="Times New Roman" w:hAnsiTheme="majorHAnsi" w:cstheme="majorBidi"/>
          <w:lang w:eastAsia="pl-PL"/>
        </w:rPr>
        <w:t xml:space="preserve">w terminie do dnia 31 </w:t>
      </w:r>
      <w:r w:rsidR="510AEEFE" w:rsidRPr="732A4DAA">
        <w:rPr>
          <w:rFonts w:asciiTheme="majorHAnsi" w:eastAsia="Times New Roman" w:hAnsiTheme="majorHAnsi" w:cstheme="majorBidi"/>
          <w:lang w:eastAsia="pl-PL"/>
        </w:rPr>
        <w:t xml:space="preserve">grudnia </w:t>
      </w:r>
      <w:r w:rsidR="703144C4" w:rsidRPr="732A4DAA">
        <w:rPr>
          <w:rFonts w:asciiTheme="majorHAnsi" w:eastAsia="Times New Roman" w:hAnsiTheme="majorHAnsi" w:cstheme="majorBidi"/>
          <w:lang w:eastAsia="pl-PL"/>
        </w:rPr>
        <w:t>202</w:t>
      </w:r>
      <w:r w:rsidR="5811C69B" w:rsidRPr="732A4DAA">
        <w:rPr>
          <w:rFonts w:asciiTheme="majorHAnsi" w:eastAsia="Times New Roman" w:hAnsiTheme="majorHAnsi" w:cstheme="majorBidi"/>
          <w:lang w:eastAsia="pl-PL"/>
        </w:rPr>
        <w:t>2</w:t>
      </w:r>
      <w:r w:rsidR="703144C4" w:rsidRPr="732A4DAA">
        <w:rPr>
          <w:rFonts w:asciiTheme="majorHAnsi" w:eastAsia="Times New Roman" w:hAnsiTheme="majorHAnsi" w:cstheme="majorBidi"/>
          <w:lang w:eastAsia="pl-PL"/>
        </w:rPr>
        <w:t xml:space="preserve"> r.</w:t>
      </w:r>
      <w:r w:rsidRPr="39D29BFF">
        <w:rPr>
          <w:rFonts w:asciiTheme="majorHAnsi" w:eastAsia="Times New Roman" w:hAnsiTheme="majorHAnsi" w:cstheme="majorBidi"/>
          <w:lang w:eastAsia="pl-PL"/>
        </w:rPr>
        <w:t xml:space="preserve"> </w:t>
      </w:r>
      <w:r w:rsidR="00840172" w:rsidRPr="39D29BFF">
        <w:rPr>
          <w:rFonts w:asciiTheme="majorHAnsi" w:eastAsia="Times New Roman" w:hAnsiTheme="majorHAnsi" w:cstheme="majorBidi"/>
          <w:lang w:eastAsia="pl-PL"/>
        </w:rPr>
        <w:t>Jeżeli</w:t>
      </w:r>
      <w:r w:rsidRPr="39D29BFF">
        <w:rPr>
          <w:rFonts w:asciiTheme="majorHAnsi" w:eastAsia="Times New Roman" w:hAnsiTheme="majorHAnsi" w:cstheme="majorBidi"/>
          <w:lang w:eastAsia="pl-PL"/>
        </w:rPr>
        <w:t xml:space="preserve"> </w:t>
      </w:r>
      <w:r w:rsidR="00840172" w:rsidRPr="39D29BFF">
        <w:rPr>
          <w:rFonts w:asciiTheme="majorHAnsi" w:eastAsia="Times New Roman" w:hAnsiTheme="majorHAnsi" w:cstheme="majorBidi"/>
          <w:lang w:eastAsia="pl-PL"/>
        </w:rPr>
        <w:t xml:space="preserve">w wyniku weryfikacji przeprowadzonej przez PFR okaże się, że </w:t>
      </w:r>
      <w:r w:rsidRPr="39D29BFF">
        <w:rPr>
          <w:rFonts w:asciiTheme="majorHAnsi" w:eastAsia="Times New Roman" w:hAnsiTheme="majorHAnsi" w:cstheme="majorBidi"/>
          <w:lang w:eastAsia="pl-PL"/>
        </w:rPr>
        <w:t xml:space="preserve">MŚP </w:t>
      </w:r>
      <w:r w:rsidR="000A2F46" w:rsidRPr="39D29BFF">
        <w:rPr>
          <w:rFonts w:asciiTheme="majorHAnsi" w:eastAsia="Times New Roman" w:hAnsiTheme="majorHAnsi" w:cstheme="majorBidi"/>
          <w:lang w:eastAsia="pl-PL"/>
        </w:rPr>
        <w:t xml:space="preserve">rozliczyło Subwencję Finansową w sposób nieprawidłowy lub </w:t>
      </w:r>
      <w:r w:rsidR="00B2705B" w:rsidRPr="39D29BFF">
        <w:rPr>
          <w:rFonts w:asciiTheme="majorHAnsi" w:eastAsia="Times New Roman" w:hAnsiTheme="majorHAnsi" w:cstheme="majorBidi"/>
          <w:lang w:eastAsia="pl-PL"/>
        </w:rPr>
        <w:t xml:space="preserve">nie </w:t>
      </w:r>
      <w:r w:rsidR="00A76BB2" w:rsidRPr="39D29BFF">
        <w:rPr>
          <w:rFonts w:asciiTheme="majorHAnsi" w:eastAsia="Times New Roman" w:hAnsiTheme="majorHAnsi" w:cstheme="majorBidi"/>
          <w:lang w:eastAsia="pl-PL"/>
        </w:rPr>
        <w:t>dokonało zwrotu nadwyżki</w:t>
      </w:r>
      <w:r w:rsidRPr="39D29BFF">
        <w:rPr>
          <w:rFonts w:asciiTheme="majorHAnsi" w:eastAsia="Times New Roman" w:hAnsiTheme="majorHAnsi" w:cstheme="majorBidi"/>
          <w:lang w:eastAsia="pl-PL"/>
        </w:rPr>
        <w:t xml:space="preserve"> </w:t>
      </w:r>
      <w:r w:rsidR="00794DCF" w:rsidRPr="39D29BFF">
        <w:rPr>
          <w:rFonts w:asciiTheme="majorHAnsi" w:eastAsia="Times New Roman" w:hAnsiTheme="majorHAnsi" w:cstheme="majorBidi"/>
          <w:lang w:eastAsia="pl-PL"/>
        </w:rPr>
        <w:t>S</w:t>
      </w:r>
      <w:r w:rsidRPr="39D29BFF">
        <w:rPr>
          <w:rFonts w:asciiTheme="majorHAnsi" w:eastAsia="Times New Roman" w:hAnsiTheme="majorHAnsi" w:cstheme="majorBidi"/>
          <w:lang w:eastAsia="pl-PL"/>
        </w:rPr>
        <w:t>ubwencj</w:t>
      </w:r>
      <w:r w:rsidR="00B2705B" w:rsidRPr="39D29BFF">
        <w:rPr>
          <w:rFonts w:asciiTheme="majorHAnsi" w:eastAsia="Times New Roman" w:hAnsiTheme="majorHAnsi" w:cstheme="majorBidi"/>
          <w:lang w:eastAsia="pl-PL"/>
        </w:rPr>
        <w:t>i Finansowej</w:t>
      </w:r>
      <w:r w:rsidR="00840172" w:rsidRPr="39D29BFF">
        <w:rPr>
          <w:rFonts w:asciiTheme="majorHAnsi" w:eastAsia="Times New Roman" w:hAnsiTheme="majorHAnsi" w:cstheme="majorBidi"/>
          <w:lang w:eastAsia="pl-PL"/>
        </w:rPr>
        <w:t>, o któr</w:t>
      </w:r>
      <w:r w:rsidR="000A2F46" w:rsidRPr="39D29BFF">
        <w:rPr>
          <w:rFonts w:asciiTheme="majorHAnsi" w:eastAsia="Times New Roman" w:hAnsiTheme="majorHAnsi" w:cstheme="majorBidi"/>
          <w:lang w:eastAsia="pl-PL"/>
        </w:rPr>
        <w:t>ej</w:t>
      </w:r>
      <w:r w:rsidR="00840172" w:rsidRPr="39D29BFF">
        <w:rPr>
          <w:rFonts w:asciiTheme="majorHAnsi" w:eastAsia="Times New Roman" w:hAnsiTheme="majorHAnsi" w:cstheme="majorBidi"/>
          <w:lang w:eastAsia="pl-PL"/>
        </w:rPr>
        <w:t xml:space="preserve"> mowa w ust. </w:t>
      </w:r>
      <w:r w:rsidR="00BD7D55">
        <w:rPr>
          <w:rFonts w:asciiTheme="majorHAnsi" w:eastAsia="Times New Roman" w:hAnsiTheme="majorHAnsi" w:cstheme="majorBidi"/>
          <w:lang w:eastAsia="pl-PL"/>
        </w:rPr>
        <w:t>7</w:t>
      </w:r>
      <w:r w:rsidR="00840172" w:rsidRPr="39D29BFF">
        <w:rPr>
          <w:rFonts w:asciiTheme="majorHAnsi" w:eastAsia="Times New Roman" w:hAnsiTheme="majorHAnsi" w:cstheme="majorBidi"/>
          <w:lang w:eastAsia="pl-PL"/>
        </w:rPr>
        <w:t>(</w:t>
      </w:r>
      <w:r w:rsidR="000A2F46" w:rsidRPr="39D29BFF">
        <w:rPr>
          <w:rFonts w:asciiTheme="majorHAnsi" w:eastAsia="Times New Roman" w:hAnsiTheme="majorHAnsi" w:cstheme="majorBidi"/>
          <w:lang w:eastAsia="pl-PL"/>
        </w:rPr>
        <w:t>b</w:t>
      </w:r>
      <w:r w:rsidR="00840172" w:rsidRPr="39D29BFF">
        <w:rPr>
          <w:rFonts w:asciiTheme="majorHAnsi" w:eastAsia="Times New Roman" w:hAnsiTheme="majorHAnsi" w:cstheme="majorBidi"/>
          <w:lang w:eastAsia="pl-PL"/>
        </w:rPr>
        <w:t>) powyżej</w:t>
      </w:r>
      <w:r w:rsidRPr="39D29BFF">
        <w:rPr>
          <w:rFonts w:asciiTheme="majorHAnsi" w:eastAsia="Times New Roman" w:hAnsiTheme="majorHAnsi" w:cstheme="majorBidi"/>
          <w:lang w:eastAsia="pl-PL"/>
        </w:rPr>
        <w:t xml:space="preserve">, MŚP będzie zobowiązane do </w:t>
      </w:r>
      <w:r w:rsidR="00B43467" w:rsidRPr="39D29BFF">
        <w:rPr>
          <w:rFonts w:asciiTheme="majorHAnsi" w:eastAsia="Times New Roman" w:hAnsiTheme="majorHAnsi" w:cstheme="majorBidi"/>
          <w:lang w:eastAsia="pl-PL"/>
        </w:rPr>
        <w:t xml:space="preserve">niezwłocznego </w:t>
      </w:r>
      <w:r w:rsidRPr="39D29BFF">
        <w:rPr>
          <w:rFonts w:asciiTheme="majorHAnsi" w:eastAsia="Times New Roman" w:hAnsiTheme="majorHAnsi" w:cstheme="majorBidi"/>
          <w:lang w:eastAsia="pl-PL"/>
        </w:rPr>
        <w:t xml:space="preserve">zwrotu całej kwoty Subwencji Finansowej. </w:t>
      </w:r>
    </w:p>
    <w:p w14:paraId="21BF6A57" w14:textId="18D21A18" w:rsidR="00EC6A03" w:rsidRPr="002C0DDD" w:rsidRDefault="00EC6A03" w:rsidP="39D29BFF">
      <w:pPr>
        <w:pStyle w:val="Akapitzlist"/>
        <w:numPr>
          <w:ilvl w:val="0"/>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39D29BFF">
        <w:rPr>
          <w:rFonts w:asciiTheme="majorHAnsi" w:eastAsia="Times New Roman" w:hAnsiTheme="majorHAnsi" w:cstheme="majorBidi"/>
          <w:lang w:eastAsia="pl-PL"/>
        </w:rPr>
        <w:t xml:space="preserve">W przypadku, gdy </w:t>
      </w:r>
      <w:r w:rsidR="00840172" w:rsidRPr="39D29BFF">
        <w:rPr>
          <w:rFonts w:asciiTheme="majorHAnsi" w:eastAsia="Times New Roman" w:hAnsiTheme="majorHAnsi" w:cstheme="majorBidi"/>
          <w:lang w:eastAsia="pl-PL"/>
        </w:rPr>
        <w:t xml:space="preserve">kwota </w:t>
      </w:r>
      <w:r w:rsidR="00267D6E">
        <w:rPr>
          <w:rFonts w:asciiTheme="majorHAnsi" w:eastAsia="Times New Roman" w:hAnsiTheme="majorHAnsi" w:cstheme="majorBidi"/>
          <w:lang w:eastAsia="pl-PL"/>
        </w:rPr>
        <w:t xml:space="preserve">nadwyżki </w:t>
      </w:r>
      <w:r w:rsidR="00840172" w:rsidRPr="39D29BFF">
        <w:rPr>
          <w:rFonts w:asciiTheme="majorHAnsi" w:eastAsia="Times New Roman" w:hAnsiTheme="majorHAnsi" w:cstheme="majorBidi"/>
          <w:lang w:eastAsia="pl-PL"/>
        </w:rPr>
        <w:t>Subwencji Finansowe</w:t>
      </w:r>
      <w:r w:rsidR="79C3E722" w:rsidRPr="39D29BFF">
        <w:rPr>
          <w:rFonts w:asciiTheme="majorHAnsi" w:eastAsia="Times New Roman" w:hAnsiTheme="majorHAnsi" w:cstheme="majorBidi"/>
          <w:lang w:eastAsia="pl-PL"/>
        </w:rPr>
        <w:t>j</w:t>
      </w:r>
      <w:r w:rsidR="000A2F46" w:rsidRPr="39D29BFF">
        <w:rPr>
          <w:rFonts w:asciiTheme="majorHAnsi" w:eastAsia="Times New Roman" w:hAnsiTheme="majorHAnsi" w:cstheme="majorBidi"/>
          <w:lang w:eastAsia="pl-PL"/>
        </w:rPr>
        <w:t xml:space="preserve">, która powinna zostać zwrócona przez Beneficjenta </w:t>
      </w:r>
      <w:r w:rsidR="00B2705B" w:rsidRPr="39D29BFF">
        <w:rPr>
          <w:rFonts w:asciiTheme="majorHAnsi" w:eastAsia="Times New Roman" w:hAnsiTheme="majorHAnsi" w:cstheme="majorBidi"/>
          <w:lang w:eastAsia="pl-PL"/>
        </w:rPr>
        <w:t>jest nieznaczna, PFR może odstąpić od żądania zwrotu całej kwoty Subwencji Finansowej</w:t>
      </w:r>
      <w:r w:rsidRPr="39D29BFF">
        <w:rPr>
          <w:rFonts w:asciiTheme="majorHAnsi" w:eastAsia="Times New Roman" w:hAnsiTheme="majorHAnsi" w:cstheme="majorBidi"/>
          <w:lang w:eastAsia="pl-PL"/>
        </w:rPr>
        <w:t>.</w:t>
      </w:r>
    </w:p>
    <w:p w14:paraId="102774D2" w14:textId="6D13EC5B" w:rsidR="00712EAC" w:rsidRPr="00712EAC" w:rsidRDefault="00712EAC" w:rsidP="0066218B">
      <w:pPr>
        <w:pStyle w:val="Akapitzlist"/>
        <w:numPr>
          <w:ilvl w:val="0"/>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712EAC">
        <w:rPr>
          <w:rFonts w:asciiTheme="majorHAnsi" w:eastAsia="Times New Roman" w:hAnsiTheme="majorHAnsi" w:cstheme="majorHAnsi"/>
          <w:lang w:eastAsia="pl-PL"/>
        </w:rPr>
        <w:t xml:space="preserve">Otrzymana przez </w:t>
      </w:r>
      <w:r>
        <w:rPr>
          <w:rFonts w:asciiTheme="majorHAnsi" w:eastAsia="Times New Roman" w:hAnsiTheme="majorHAnsi" w:cstheme="majorHAnsi"/>
          <w:lang w:eastAsia="pl-PL"/>
        </w:rPr>
        <w:t>MŚP</w:t>
      </w:r>
      <w:r w:rsidRPr="00712EAC">
        <w:rPr>
          <w:rFonts w:asciiTheme="majorHAnsi" w:eastAsia="Times New Roman" w:hAnsiTheme="majorHAnsi" w:cstheme="majorHAnsi"/>
          <w:lang w:eastAsia="pl-PL"/>
        </w:rPr>
        <w:t xml:space="preserve"> Subwencja Finansowa podlega zwrotowi w całości w przypadku</w:t>
      </w:r>
      <w:r w:rsidRPr="00712EAC">
        <w:rPr>
          <w:rFonts w:asciiTheme="majorHAnsi" w:eastAsia="Times New Roman" w:hAnsiTheme="majorHAnsi" w:cstheme="majorHAnsi"/>
          <w:bCs/>
          <w:lang w:eastAsia="pl-PL"/>
        </w:rPr>
        <w:t xml:space="preserve">: </w:t>
      </w:r>
    </w:p>
    <w:p w14:paraId="54B94EB7" w14:textId="1CE90E79" w:rsidR="00712EAC" w:rsidRPr="00712EAC" w:rsidRDefault="00712EAC" w:rsidP="0066218B">
      <w:pPr>
        <w:pStyle w:val="Akapitzlist"/>
        <w:numPr>
          <w:ilvl w:val="1"/>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712EAC">
        <w:rPr>
          <w:rFonts w:asciiTheme="majorHAnsi" w:eastAsia="Times New Roman" w:hAnsiTheme="majorHAnsi" w:cstheme="majorHAnsi"/>
          <w:bCs/>
          <w:lang w:eastAsia="pl-PL"/>
        </w:rPr>
        <w:lastRenderedPageBreak/>
        <w:t xml:space="preserve">zaprzestania prowadzenia działalności gospodarczej (w tym w razie zawieszenia prowadzenia działalności gospodarczej); </w:t>
      </w:r>
    </w:p>
    <w:p w14:paraId="640DA5AF" w14:textId="77777777" w:rsidR="00712EAC" w:rsidRPr="00712EAC" w:rsidRDefault="00712EAC" w:rsidP="0066218B">
      <w:pPr>
        <w:pStyle w:val="Akapitzlist"/>
        <w:numPr>
          <w:ilvl w:val="1"/>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712EAC">
        <w:rPr>
          <w:rFonts w:asciiTheme="majorHAnsi" w:eastAsia="Times New Roman" w:hAnsiTheme="majorHAnsi" w:cstheme="majorHAnsi"/>
          <w:bCs/>
          <w:lang w:eastAsia="pl-PL"/>
        </w:rPr>
        <w:t>otwarcia likwidacji (jeżeli dotyczy); lub</w:t>
      </w:r>
    </w:p>
    <w:p w14:paraId="7A9A174B" w14:textId="77777777" w:rsidR="00712EAC" w:rsidRPr="00712EAC" w:rsidRDefault="00712EAC" w:rsidP="0066218B">
      <w:pPr>
        <w:pStyle w:val="Akapitzlist"/>
        <w:numPr>
          <w:ilvl w:val="1"/>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712EAC">
        <w:rPr>
          <w:rFonts w:asciiTheme="majorHAnsi" w:eastAsia="Times New Roman" w:hAnsiTheme="majorHAnsi" w:cstheme="majorHAnsi"/>
          <w:bCs/>
          <w:lang w:eastAsia="pl-PL"/>
        </w:rPr>
        <w:t xml:space="preserve">otwarcia postępowania upadłościowego lub restrukturyzacyjnego; </w:t>
      </w:r>
    </w:p>
    <w:p w14:paraId="4428E6A5" w14:textId="63F1C00B" w:rsidR="00163EB5" w:rsidRPr="00516567" w:rsidRDefault="00712EAC" w:rsidP="00712EAC">
      <w:pPr>
        <w:tabs>
          <w:tab w:val="left" w:pos="5954"/>
        </w:tabs>
        <w:autoSpaceDE w:val="0"/>
        <w:autoSpaceDN w:val="0"/>
        <w:adjustRightInd w:val="0"/>
        <w:snapToGrid w:val="0"/>
        <w:spacing w:line="240" w:lineRule="auto"/>
        <w:ind w:left="426"/>
        <w:jc w:val="both"/>
        <w:rPr>
          <w:rFonts w:asciiTheme="majorHAnsi" w:eastAsia="Times New Roman" w:hAnsiTheme="majorHAnsi" w:cstheme="majorHAnsi"/>
          <w:lang w:eastAsia="pl-PL"/>
        </w:rPr>
      </w:pPr>
      <w:r w:rsidRPr="00516567">
        <w:rPr>
          <w:rFonts w:asciiTheme="majorHAnsi" w:eastAsia="Times New Roman" w:hAnsiTheme="majorHAnsi" w:cstheme="majorHAnsi"/>
          <w:bCs/>
          <w:lang w:eastAsia="pl-PL"/>
        </w:rPr>
        <w:t>w każdym czasie licząc od dnia otrzymania Subwencji Finansowej do dnia 31 grudnia 2021 r.</w:t>
      </w:r>
      <w:r w:rsidRPr="00516567">
        <w:rPr>
          <w:rFonts w:asciiTheme="majorHAnsi" w:eastAsia="Times New Roman" w:hAnsiTheme="majorHAnsi" w:cstheme="majorHAnsi"/>
          <w:lang w:eastAsia="pl-PL"/>
        </w:rPr>
        <w:t xml:space="preserve"> </w:t>
      </w:r>
    </w:p>
    <w:p w14:paraId="4C8CA760" w14:textId="41742D0C" w:rsidR="00A14F20" w:rsidRPr="00516567" w:rsidRDefault="00A14F20" w:rsidP="0066218B">
      <w:pPr>
        <w:pStyle w:val="Akapitzlist"/>
        <w:numPr>
          <w:ilvl w:val="0"/>
          <w:numId w:val="6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516567">
        <w:rPr>
          <w:rFonts w:asciiTheme="majorHAnsi" w:eastAsia="Times New Roman" w:hAnsiTheme="majorHAnsi" w:cstheme="majorHAnsi"/>
          <w:lang w:eastAsia="pl-PL"/>
        </w:rPr>
        <w:t xml:space="preserve">W przypadku zaistnienia któregokolwiek ze zdarzeń, o których mowa w ust. </w:t>
      </w:r>
      <w:r w:rsidR="000E1E0A">
        <w:rPr>
          <w:rFonts w:asciiTheme="majorHAnsi" w:eastAsia="Times New Roman" w:hAnsiTheme="majorHAnsi" w:cstheme="majorHAnsi"/>
          <w:lang w:eastAsia="pl-PL"/>
        </w:rPr>
        <w:t xml:space="preserve">11 </w:t>
      </w:r>
      <w:r w:rsidRPr="00516567">
        <w:rPr>
          <w:rFonts w:asciiTheme="majorHAnsi" w:eastAsia="Times New Roman" w:hAnsiTheme="majorHAnsi" w:cstheme="majorHAnsi"/>
          <w:lang w:eastAsia="pl-PL"/>
        </w:rPr>
        <w:t xml:space="preserve">powyżej, </w:t>
      </w:r>
      <w:r w:rsidR="007317E1" w:rsidRPr="00516567">
        <w:rPr>
          <w:rFonts w:asciiTheme="majorHAnsi" w:eastAsia="Times New Roman" w:hAnsiTheme="majorHAnsi" w:cstheme="majorHAnsi"/>
          <w:lang w:eastAsia="pl-PL"/>
        </w:rPr>
        <w:t>MŚP</w:t>
      </w:r>
      <w:r w:rsidRPr="00516567">
        <w:rPr>
          <w:rFonts w:asciiTheme="majorHAnsi" w:eastAsia="Times New Roman" w:hAnsiTheme="majorHAnsi" w:cstheme="majorHAnsi"/>
          <w:lang w:eastAsia="pl-PL"/>
        </w:rPr>
        <w:t xml:space="preserve"> będzie zobowiązan</w:t>
      </w:r>
      <w:r w:rsidR="007317E1" w:rsidRPr="00516567">
        <w:rPr>
          <w:rFonts w:asciiTheme="majorHAnsi" w:eastAsia="Times New Roman" w:hAnsiTheme="majorHAnsi" w:cstheme="majorHAnsi"/>
          <w:lang w:eastAsia="pl-PL"/>
        </w:rPr>
        <w:t>e</w:t>
      </w:r>
      <w:r w:rsidRPr="00516567">
        <w:rPr>
          <w:rFonts w:asciiTheme="majorHAnsi" w:eastAsia="Times New Roman" w:hAnsiTheme="majorHAnsi" w:cstheme="majorHAnsi"/>
          <w:lang w:eastAsia="pl-PL"/>
        </w:rPr>
        <w:t xml:space="preserve"> do zwrotu Subwencji Finansowej w terminie 14 </w:t>
      </w:r>
      <w:r w:rsidR="008F0B7F">
        <w:rPr>
          <w:rFonts w:asciiTheme="majorHAnsi" w:eastAsia="Times New Roman" w:hAnsiTheme="majorHAnsi" w:cstheme="majorHAnsi"/>
          <w:lang w:eastAsia="pl-PL"/>
        </w:rPr>
        <w:t>dni</w:t>
      </w:r>
      <w:r w:rsidRPr="00516567">
        <w:rPr>
          <w:rFonts w:asciiTheme="majorHAnsi" w:eastAsia="Times New Roman" w:hAnsiTheme="majorHAnsi" w:cstheme="majorHAnsi"/>
          <w:lang w:eastAsia="pl-PL"/>
        </w:rPr>
        <w:t xml:space="preserve"> od </w:t>
      </w:r>
      <w:r w:rsidR="007317E1" w:rsidRPr="00516567">
        <w:rPr>
          <w:rFonts w:asciiTheme="majorHAnsi" w:eastAsia="Times New Roman" w:hAnsiTheme="majorHAnsi" w:cstheme="majorHAnsi"/>
          <w:lang w:eastAsia="pl-PL"/>
        </w:rPr>
        <w:t>dnia zaistnienia zdarzenia, z którym związany jest obowiązek zwrotu Subwencji Finansowej.</w:t>
      </w:r>
    </w:p>
    <w:p w14:paraId="25F623B6" w14:textId="77777777" w:rsidR="00CF7766" w:rsidRPr="00D96E79" w:rsidRDefault="00CF7766" w:rsidP="00995AE0">
      <w:pPr>
        <w:pStyle w:val="Style1"/>
        <w:spacing w:after="240"/>
      </w:pPr>
    </w:p>
    <w:p w14:paraId="0ED6796E" w14:textId="7A2EEB37" w:rsidR="00CF7766" w:rsidRPr="00D96E79" w:rsidRDefault="002147A2" w:rsidP="00995AE0">
      <w:pPr>
        <w:pStyle w:val="Style1"/>
        <w:numPr>
          <w:ilvl w:val="0"/>
          <w:numId w:val="0"/>
        </w:numPr>
        <w:spacing w:after="240"/>
      </w:pPr>
      <w:r>
        <w:t>Subwencja Finansowa jako forma</w:t>
      </w:r>
      <w:r w:rsidR="00CF7766" w:rsidRPr="00D96E79">
        <w:t xml:space="preserve"> pomoc</w:t>
      </w:r>
      <w:r w:rsidR="00DA19EC" w:rsidRPr="00D96E79">
        <w:t>y</w:t>
      </w:r>
      <w:r w:rsidR="00CF7766" w:rsidRPr="00D96E79">
        <w:t xml:space="preserve"> publiczn</w:t>
      </w:r>
      <w:r w:rsidR="00DA19EC" w:rsidRPr="00D96E79">
        <w:t>ej</w:t>
      </w:r>
    </w:p>
    <w:p w14:paraId="54FD3A2A" w14:textId="0B29371D" w:rsidR="00CF7766" w:rsidRPr="00D96E79" w:rsidRDefault="00CF7766" w:rsidP="0066218B">
      <w:pPr>
        <w:pStyle w:val="Akapitzlist"/>
        <w:numPr>
          <w:ilvl w:val="0"/>
          <w:numId w:val="2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Wysokość Finansowania Programowego nie może przekroczyć:</w:t>
      </w:r>
    </w:p>
    <w:p w14:paraId="11AD48DC" w14:textId="4228E767" w:rsidR="00CF7766" w:rsidRPr="00D96E79" w:rsidRDefault="004F5D83" w:rsidP="0066218B">
      <w:pPr>
        <w:pStyle w:val="Akapitzlist"/>
        <w:numPr>
          <w:ilvl w:val="1"/>
          <w:numId w:val="21"/>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120.000</w:t>
      </w:r>
      <w:r w:rsidR="00CF7766" w:rsidRPr="00D96E79">
        <w:rPr>
          <w:rFonts w:asciiTheme="majorHAnsi" w:eastAsia="Times New Roman" w:hAnsiTheme="majorHAnsi" w:cstheme="majorHAnsi"/>
          <w:lang w:eastAsia="pl-PL"/>
        </w:rPr>
        <w:t xml:space="preserve"> EUR – w przypadku Beneficjenta prowadzącego działalność w sektorze rybołówstwa i akwakultury, przy czym do limitu wliczane są również inne środki pomocy publicznej otrzymane w ramach wsparcia gospodarki w kontekście trwającej </w:t>
      </w:r>
      <w:r w:rsidR="00C47991">
        <w:rPr>
          <w:rFonts w:asciiTheme="majorHAnsi" w:eastAsia="Times New Roman" w:hAnsiTheme="majorHAnsi" w:cstheme="majorHAnsi"/>
          <w:lang w:eastAsia="pl-PL"/>
        </w:rPr>
        <w:t>pan</w:t>
      </w:r>
      <w:r w:rsidR="00CF7766" w:rsidRPr="00D96E79">
        <w:rPr>
          <w:rFonts w:asciiTheme="majorHAnsi" w:eastAsia="Times New Roman" w:hAnsiTheme="majorHAnsi" w:cstheme="majorHAnsi"/>
          <w:lang w:eastAsia="pl-PL"/>
        </w:rPr>
        <w:t xml:space="preserve">demii COVID-19, udzielone na podstawie Sekcji 3.1 Tymczasowych Ram Pomocy; oraz </w:t>
      </w:r>
    </w:p>
    <w:p w14:paraId="3FD0CD1B" w14:textId="24B91B34" w:rsidR="00CF7766" w:rsidRPr="00D96E79" w:rsidRDefault="004F5D83" w:rsidP="0066218B">
      <w:pPr>
        <w:pStyle w:val="Akapitzlist"/>
        <w:numPr>
          <w:ilvl w:val="1"/>
          <w:numId w:val="21"/>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100.000</w:t>
      </w:r>
      <w:r w:rsidR="00CF7766" w:rsidRPr="00D96E79">
        <w:rPr>
          <w:rFonts w:asciiTheme="majorHAnsi" w:eastAsia="Times New Roman" w:hAnsiTheme="majorHAnsi" w:cstheme="majorHAnsi"/>
          <w:lang w:eastAsia="pl-PL"/>
        </w:rPr>
        <w:t xml:space="preserve"> EUR</w:t>
      </w:r>
      <w:r w:rsidR="00CF7766" w:rsidRPr="00D96E79" w:rsidDel="00C8514E">
        <w:rPr>
          <w:rFonts w:asciiTheme="majorHAnsi" w:eastAsia="Times New Roman" w:hAnsiTheme="majorHAnsi" w:cstheme="majorHAnsi"/>
          <w:lang w:eastAsia="pl-PL"/>
        </w:rPr>
        <w:t xml:space="preserve"> </w:t>
      </w:r>
      <w:r w:rsidR="00CF7766" w:rsidRPr="00D96E79">
        <w:rPr>
          <w:rFonts w:asciiTheme="majorHAnsi" w:eastAsia="Times New Roman" w:hAnsiTheme="majorHAnsi" w:cstheme="majorHAnsi"/>
          <w:lang w:eastAsia="pl-PL"/>
        </w:rPr>
        <w:t xml:space="preserve">– w przypadku Beneficjenta prowadzącego działalność w sektorze produkcji podstawowej produktów rolnych, przy czym do limitu wliczane są również inne środki pomocy publicznej otrzymane w ramach wsparcia gospodarki w kontekście trwającej </w:t>
      </w:r>
      <w:r w:rsidR="00C47991">
        <w:rPr>
          <w:rFonts w:asciiTheme="majorHAnsi" w:eastAsia="Times New Roman" w:hAnsiTheme="majorHAnsi" w:cstheme="majorHAnsi"/>
          <w:lang w:eastAsia="pl-PL"/>
        </w:rPr>
        <w:t>pan</w:t>
      </w:r>
      <w:r w:rsidR="00C47991" w:rsidRPr="00D96E79">
        <w:rPr>
          <w:rFonts w:asciiTheme="majorHAnsi" w:eastAsia="Times New Roman" w:hAnsiTheme="majorHAnsi" w:cstheme="majorHAnsi"/>
          <w:lang w:eastAsia="pl-PL"/>
        </w:rPr>
        <w:t xml:space="preserve">demii </w:t>
      </w:r>
      <w:r w:rsidR="00CF7766" w:rsidRPr="00D96E79">
        <w:rPr>
          <w:rFonts w:asciiTheme="majorHAnsi" w:eastAsia="Times New Roman" w:hAnsiTheme="majorHAnsi" w:cstheme="majorHAnsi"/>
          <w:lang w:eastAsia="pl-PL"/>
        </w:rPr>
        <w:t>COVID-19, udzielone na podstawie Sekcji 3.1 Tymczasowych Ram Pomocy.</w:t>
      </w:r>
    </w:p>
    <w:p w14:paraId="1AAEF616" w14:textId="77777777" w:rsidR="00C47991" w:rsidRDefault="00CF7766" w:rsidP="0066218B">
      <w:pPr>
        <w:pStyle w:val="Akapitzlist"/>
        <w:numPr>
          <w:ilvl w:val="0"/>
          <w:numId w:val="2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W przypadku, gdy </w:t>
      </w:r>
      <w:r w:rsidR="00D96E79" w:rsidRPr="00D96E79">
        <w:rPr>
          <w:rFonts w:asciiTheme="majorHAnsi" w:eastAsia="Times New Roman" w:hAnsiTheme="majorHAnsi" w:cstheme="majorHAnsi"/>
          <w:lang w:eastAsia="pl-PL"/>
        </w:rPr>
        <w:t>Beneficjent</w:t>
      </w:r>
      <w:r w:rsidRPr="00D96E79">
        <w:rPr>
          <w:rFonts w:asciiTheme="majorHAnsi" w:eastAsia="Times New Roman" w:hAnsiTheme="majorHAnsi" w:cstheme="majorHAnsi"/>
          <w:lang w:eastAsia="pl-PL"/>
        </w:rPr>
        <w:t xml:space="preserve">, który prowadzi działalność w sektorze rybołówstwa i akwakultury lub produkcji podstawowej produktów rolnych, prowadzi również inną działalność </w:t>
      </w:r>
      <w:r w:rsidR="006D7494" w:rsidRPr="00D96E79">
        <w:rPr>
          <w:rFonts w:asciiTheme="majorHAnsi" w:eastAsia="Times New Roman" w:hAnsiTheme="majorHAnsi" w:cstheme="majorHAnsi"/>
          <w:lang w:eastAsia="pl-PL"/>
        </w:rPr>
        <w:t>gospodarcz</w:t>
      </w:r>
      <w:r w:rsidR="006D7494">
        <w:rPr>
          <w:rFonts w:asciiTheme="majorHAnsi" w:eastAsia="Times New Roman" w:hAnsiTheme="majorHAnsi" w:cstheme="majorHAnsi"/>
          <w:lang w:eastAsia="pl-PL"/>
        </w:rPr>
        <w:t>ą</w:t>
      </w:r>
      <w:r w:rsidRPr="00D96E79">
        <w:rPr>
          <w:rFonts w:asciiTheme="majorHAnsi" w:eastAsia="Times New Roman" w:hAnsiTheme="majorHAnsi" w:cstheme="majorHAnsi"/>
          <w:lang w:eastAsia="pl-PL"/>
        </w:rPr>
        <w:t xml:space="preserve">, to limit, o którym mowa w ust. </w:t>
      </w:r>
      <w:r w:rsidR="00D96E79" w:rsidRPr="00D96E79">
        <w:rPr>
          <w:rFonts w:asciiTheme="majorHAnsi" w:eastAsia="Times New Roman" w:hAnsiTheme="majorHAnsi" w:cstheme="majorHAnsi"/>
          <w:lang w:eastAsia="pl-PL"/>
        </w:rPr>
        <w:t>1</w:t>
      </w:r>
      <w:r w:rsidRPr="00D96E79">
        <w:rPr>
          <w:rFonts w:asciiTheme="majorHAnsi" w:eastAsia="Times New Roman" w:hAnsiTheme="majorHAnsi" w:cstheme="majorHAnsi"/>
          <w:lang w:eastAsia="pl-PL"/>
        </w:rPr>
        <w:t xml:space="preserve"> powyżej, nie będzie miał zastosowania do tej innej działalności gospodarczej pod warunkiem, że:</w:t>
      </w:r>
    </w:p>
    <w:p w14:paraId="7BFF8FAE" w14:textId="6555CA8F" w:rsidR="00C47991" w:rsidRDefault="00D96E79" w:rsidP="0066218B">
      <w:pPr>
        <w:pStyle w:val="Akapitzlist"/>
        <w:numPr>
          <w:ilvl w:val="1"/>
          <w:numId w:val="21"/>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Beneficjent</w:t>
      </w:r>
      <w:r w:rsidR="00CF7766" w:rsidRPr="00D96E79">
        <w:rPr>
          <w:rFonts w:asciiTheme="majorHAnsi" w:eastAsia="Times New Roman" w:hAnsiTheme="majorHAnsi" w:cstheme="majorHAnsi"/>
          <w:lang w:eastAsia="pl-PL"/>
        </w:rPr>
        <w:t xml:space="preserve"> prowadzi rozdzielną księgowość dla obydwu tych działalności</w:t>
      </w:r>
      <w:r w:rsidR="00C47991">
        <w:rPr>
          <w:rFonts w:asciiTheme="majorHAnsi" w:eastAsia="Times New Roman" w:hAnsiTheme="majorHAnsi" w:cstheme="majorHAnsi"/>
          <w:lang w:eastAsia="pl-PL"/>
        </w:rPr>
        <w:t>;</w:t>
      </w:r>
      <w:r w:rsidR="00CF7766" w:rsidRPr="00D96E79">
        <w:rPr>
          <w:rFonts w:asciiTheme="majorHAnsi" w:eastAsia="Times New Roman" w:hAnsiTheme="majorHAnsi" w:cstheme="majorHAnsi"/>
          <w:lang w:eastAsia="pl-PL"/>
        </w:rPr>
        <w:t xml:space="preserve"> oraz</w:t>
      </w:r>
    </w:p>
    <w:p w14:paraId="48594C97" w14:textId="2748C297" w:rsidR="00CF7766" w:rsidRPr="00D96E79" w:rsidRDefault="00CF7766" w:rsidP="0066218B">
      <w:pPr>
        <w:pStyle w:val="Akapitzlist"/>
        <w:numPr>
          <w:ilvl w:val="1"/>
          <w:numId w:val="21"/>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inna działalność </w:t>
      </w:r>
      <w:r w:rsidR="006D7494" w:rsidRPr="00D96E79">
        <w:rPr>
          <w:rFonts w:asciiTheme="majorHAnsi" w:eastAsia="Times New Roman" w:hAnsiTheme="majorHAnsi" w:cstheme="majorHAnsi"/>
          <w:lang w:eastAsia="pl-PL"/>
        </w:rPr>
        <w:t>gospodarcz</w:t>
      </w:r>
      <w:r w:rsidR="006D7494">
        <w:rPr>
          <w:rFonts w:asciiTheme="majorHAnsi" w:eastAsia="Times New Roman" w:hAnsiTheme="majorHAnsi" w:cstheme="majorHAnsi"/>
          <w:lang w:eastAsia="pl-PL"/>
        </w:rPr>
        <w:t>a</w:t>
      </w:r>
      <w:r w:rsidR="006D7494" w:rsidRPr="00D96E79">
        <w:rPr>
          <w:rFonts w:asciiTheme="majorHAnsi" w:eastAsia="Times New Roman" w:hAnsiTheme="majorHAnsi" w:cstheme="majorHAnsi"/>
          <w:lang w:eastAsia="pl-PL"/>
        </w:rPr>
        <w:t xml:space="preserve"> </w:t>
      </w:r>
      <w:r w:rsidRPr="00D96E79">
        <w:rPr>
          <w:rFonts w:asciiTheme="majorHAnsi" w:eastAsia="Times New Roman" w:hAnsiTheme="majorHAnsi" w:cstheme="majorHAnsi"/>
          <w:lang w:eastAsia="pl-PL"/>
        </w:rPr>
        <w:t xml:space="preserve">nie jest działalnością, o której mowa w ust. </w:t>
      </w:r>
      <w:r w:rsidR="00D96E79" w:rsidRPr="00D96E79">
        <w:rPr>
          <w:rFonts w:asciiTheme="majorHAnsi" w:eastAsia="Times New Roman" w:hAnsiTheme="majorHAnsi" w:cstheme="majorHAnsi"/>
          <w:lang w:eastAsia="pl-PL"/>
        </w:rPr>
        <w:t>1</w:t>
      </w:r>
      <w:r w:rsidRPr="00D96E79">
        <w:rPr>
          <w:rFonts w:asciiTheme="majorHAnsi" w:eastAsia="Times New Roman" w:hAnsiTheme="majorHAnsi" w:cstheme="majorHAnsi"/>
          <w:lang w:eastAsia="pl-PL"/>
        </w:rPr>
        <w:t xml:space="preserve"> powyżej.</w:t>
      </w:r>
    </w:p>
    <w:p w14:paraId="795C900C" w14:textId="1F86A171" w:rsidR="00194099" w:rsidRDefault="001B67B8" w:rsidP="0066218B">
      <w:pPr>
        <w:pStyle w:val="Akapitzlist"/>
        <w:numPr>
          <w:ilvl w:val="0"/>
          <w:numId w:val="21"/>
        </w:numPr>
        <w:tabs>
          <w:tab w:val="left" w:pos="5954"/>
        </w:tabs>
        <w:autoSpaceDE w:val="0"/>
        <w:autoSpaceDN w:val="0"/>
        <w:adjustRightInd w:val="0"/>
        <w:snapToGrid w:val="0"/>
        <w:spacing w:line="240" w:lineRule="auto"/>
        <w:contextualSpacing w:val="0"/>
        <w:jc w:val="both"/>
        <w:rPr>
          <w:rFonts w:asciiTheme="majorHAnsi" w:hAnsiTheme="majorHAnsi"/>
        </w:rPr>
      </w:pPr>
      <w:r>
        <w:rPr>
          <w:rFonts w:asciiTheme="majorHAnsi" w:eastAsia="Times New Roman" w:hAnsiTheme="majorHAnsi" w:cstheme="majorHAnsi"/>
          <w:lang w:eastAsia="pl-PL"/>
        </w:rPr>
        <w:t>Z zastrzeżeniem ust. 1 powyżej, m</w:t>
      </w:r>
      <w:r w:rsidR="00CF7766" w:rsidRPr="00D96E79">
        <w:rPr>
          <w:rFonts w:asciiTheme="majorHAnsi" w:eastAsia="Times New Roman" w:hAnsiTheme="majorHAnsi" w:cstheme="majorHAnsi"/>
          <w:lang w:eastAsia="pl-PL"/>
        </w:rPr>
        <w:t xml:space="preserve">aksymalna wysokość Subwencji Finansowej dla </w:t>
      </w:r>
      <w:r w:rsidR="00D96E79" w:rsidRPr="00D96E79">
        <w:rPr>
          <w:rFonts w:asciiTheme="majorHAnsi" w:eastAsia="Times New Roman" w:hAnsiTheme="majorHAnsi" w:cstheme="majorHAnsi"/>
          <w:lang w:eastAsia="pl-PL"/>
        </w:rPr>
        <w:t>Beneficjenta</w:t>
      </w:r>
      <w:r w:rsidR="00CF7766" w:rsidRPr="00D96E79">
        <w:rPr>
          <w:rFonts w:asciiTheme="majorHAnsi" w:eastAsia="Times New Roman" w:hAnsiTheme="majorHAnsi" w:cstheme="majorHAnsi"/>
          <w:lang w:eastAsia="pl-PL"/>
        </w:rPr>
        <w:t xml:space="preserve"> prowadzącego działalność w</w:t>
      </w:r>
      <w:r w:rsidR="002643C1">
        <w:rPr>
          <w:rFonts w:asciiTheme="majorHAnsi" w:eastAsia="Times New Roman" w:hAnsiTheme="majorHAnsi" w:cstheme="majorHAnsi"/>
          <w:lang w:eastAsia="pl-PL"/>
        </w:rPr>
        <w:t> </w:t>
      </w:r>
      <w:r w:rsidR="00CF7766" w:rsidRPr="00D96E79">
        <w:rPr>
          <w:rFonts w:asciiTheme="majorHAnsi" w:eastAsia="Times New Roman" w:hAnsiTheme="majorHAnsi" w:cstheme="majorHAnsi"/>
          <w:lang w:eastAsia="pl-PL"/>
        </w:rPr>
        <w:t xml:space="preserve">sektorach </w:t>
      </w:r>
      <w:r w:rsidR="00630748">
        <w:rPr>
          <w:rFonts w:asciiTheme="majorHAnsi" w:eastAsia="Times New Roman" w:hAnsiTheme="majorHAnsi" w:cstheme="majorHAnsi"/>
          <w:lang w:eastAsia="pl-PL"/>
        </w:rPr>
        <w:t xml:space="preserve">objętych kodami PKD wskazanymi w </w:t>
      </w:r>
      <w:r w:rsidR="00630748" w:rsidRPr="00297FBB">
        <w:rPr>
          <w:rFonts w:asciiTheme="majorHAnsi" w:eastAsia="Times New Roman" w:hAnsiTheme="majorHAnsi" w:cstheme="majorHAnsi"/>
          <w:lang w:eastAsia="pl-PL"/>
        </w:rPr>
        <w:t>§</w:t>
      </w:r>
      <w:r w:rsidR="00630748">
        <w:rPr>
          <w:rFonts w:asciiTheme="majorHAnsi" w:eastAsia="Times New Roman" w:hAnsiTheme="majorHAnsi" w:cstheme="majorHAnsi"/>
          <w:lang w:eastAsia="pl-PL"/>
        </w:rPr>
        <w:t xml:space="preserve"> 11 ust. 8 pkt </w:t>
      </w:r>
      <w:r w:rsidR="00630748">
        <w:rPr>
          <w:rFonts w:asciiTheme="majorHAnsi" w:eastAsia="Times New Roman" w:hAnsiTheme="majorHAnsi" w:cstheme="majorHAnsi"/>
          <w:lang w:eastAsia="pl-PL"/>
        </w:rPr>
        <w:fldChar w:fldCharType="begin"/>
      </w:r>
      <w:r w:rsidR="00630748">
        <w:rPr>
          <w:rFonts w:asciiTheme="majorHAnsi" w:eastAsia="Times New Roman" w:hAnsiTheme="majorHAnsi" w:cstheme="majorHAnsi"/>
          <w:lang w:eastAsia="pl-PL"/>
        </w:rPr>
        <w:instrText xml:space="preserve"> REF _Ref60957141 \r \h </w:instrText>
      </w:r>
      <w:r w:rsidR="00630748">
        <w:rPr>
          <w:rFonts w:asciiTheme="majorHAnsi" w:eastAsia="Times New Roman" w:hAnsiTheme="majorHAnsi" w:cstheme="majorHAnsi"/>
          <w:lang w:eastAsia="pl-PL"/>
        </w:rPr>
      </w:r>
      <w:r w:rsidR="00630748">
        <w:rPr>
          <w:rFonts w:asciiTheme="majorHAnsi" w:eastAsia="Times New Roman" w:hAnsiTheme="majorHAnsi" w:cstheme="majorHAnsi"/>
          <w:lang w:eastAsia="pl-PL"/>
        </w:rPr>
        <w:fldChar w:fldCharType="separate"/>
      </w:r>
      <w:r w:rsidR="00630748">
        <w:rPr>
          <w:rFonts w:asciiTheme="majorHAnsi" w:eastAsia="Times New Roman" w:hAnsiTheme="majorHAnsi" w:cstheme="majorHAnsi"/>
          <w:lang w:eastAsia="pl-PL"/>
        </w:rPr>
        <w:t>i)</w:t>
      </w:r>
      <w:r w:rsidR="00630748">
        <w:rPr>
          <w:rFonts w:asciiTheme="majorHAnsi" w:eastAsia="Times New Roman" w:hAnsiTheme="majorHAnsi" w:cstheme="majorHAnsi"/>
          <w:lang w:eastAsia="pl-PL"/>
        </w:rPr>
        <w:fldChar w:fldCharType="end"/>
      </w:r>
      <w:r w:rsidR="00630748">
        <w:rPr>
          <w:rFonts w:asciiTheme="majorHAnsi" w:eastAsia="Times New Roman" w:hAnsiTheme="majorHAnsi" w:cstheme="majorHAnsi"/>
          <w:lang w:eastAsia="pl-PL"/>
        </w:rPr>
        <w:t xml:space="preserve"> poniżej </w:t>
      </w:r>
      <w:r w:rsidR="00194099" w:rsidRPr="00A8304E">
        <w:rPr>
          <w:rFonts w:asciiTheme="majorHAnsi" w:hAnsiTheme="majorHAnsi"/>
        </w:rPr>
        <w:t>nie może przekroczyć</w:t>
      </w:r>
      <w:r w:rsidR="00194099">
        <w:rPr>
          <w:rFonts w:asciiTheme="majorHAnsi" w:hAnsiTheme="majorHAnsi"/>
        </w:rPr>
        <w:t>:</w:t>
      </w:r>
    </w:p>
    <w:p w14:paraId="750E74E6" w14:textId="22B2AAFD" w:rsidR="00194099" w:rsidRPr="00194099" w:rsidRDefault="00194099" w:rsidP="0066218B">
      <w:pPr>
        <w:pStyle w:val="Akapitzlist"/>
        <w:numPr>
          <w:ilvl w:val="1"/>
          <w:numId w:val="21"/>
        </w:numPr>
        <w:tabs>
          <w:tab w:val="left" w:pos="5954"/>
        </w:tabs>
        <w:autoSpaceDE w:val="0"/>
        <w:autoSpaceDN w:val="0"/>
        <w:adjustRightInd w:val="0"/>
        <w:snapToGrid w:val="0"/>
        <w:spacing w:line="240" w:lineRule="auto"/>
        <w:ind w:left="851" w:hanging="425"/>
        <w:contextualSpacing w:val="0"/>
        <w:jc w:val="both"/>
        <w:rPr>
          <w:rFonts w:asciiTheme="majorHAnsi" w:hAnsiTheme="majorHAnsi"/>
        </w:rPr>
      </w:pPr>
      <w:r w:rsidRPr="00194099">
        <w:rPr>
          <w:rFonts w:asciiTheme="majorHAnsi" w:hAnsiTheme="majorHAnsi"/>
        </w:rPr>
        <w:t xml:space="preserve">800.000 EUR dla Mikrofirmy, przy czym do limitu wliczane są również inne środki pomocy publicznej </w:t>
      </w:r>
      <w:r w:rsidR="00364259">
        <w:rPr>
          <w:rFonts w:asciiTheme="majorHAnsi" w:hAnsiTheme="majorHAnsi"/>
        </w:rPr>
        <w:t xml:space="preserve">zatwierdzone na podstawie Sekcji 3.1. </w:t>
      </w:r>
      <w:r w:rsidR="00364259">
        <w:rPr>
          <w:rFonts w:asciiTheme="majorHAnsi" w:eastAsia="Times New Roman" w:hAnsiTheme="majorHAnsi" w:cstheme="majorHAnsi"/>
          <w:lang w:eastAsia="pl-PL"/>
        </w:rPr>
        <w:t>Tymczasowych Ram Pomocy,</w:t>
      </w:r>
      <w:r w:rsidR="00364259">
        <w:rPr>
          <w:rFonts w:asciiTheme="majorHAnsi" w:hAnsiTheme="majorHAnsi"/>
        </w:rPr>
        <w:t xml:space="preserve"> przyznane</w:t>
      </w:r>
      <w:r w:rsidR="00364259" w:rsidRPr="00194099" w:rsidDel="00364259">
        <w:rPr>
          <w:rFonts w:asciiTheme="majorHAnsi" w:hAnsiTheme="majorHAnsi"/>
        </w:rPr>
        <w:t xml:space="preserve"> </w:t>
      </w:r>
      <w:r w:rsidRPr="00194099">
        <w:rPr>
          <w:rFonts w:asciiTheme="majorHAnsi" w:hAnsiTheme="majorHAnsi"/>
        </w:rPr>
        <w:t>w ramach wsparcia gospodarki w kontekście trwającej epidemii COVID-19</w:t>
      </w:r>
      <w:r w:rsidRPr="00194099">
        <w:rPr>
          <w:rFonts w:asciiTheme="majorHAnsi" w:eastAsia="Times New Roman" w:hAnsiTheme="majorHAnsi" w:cstheme="majorHAnsi"/>
          <w:lang w:eastAsia="pl-PL"/>
        </w:rPr>
        <w:t>; lub</w:t>
      </w:r>
    </w:p>
    <w:p w14:paraId="5969D3C6" w14:textId="7E594AD2" w:rsidR="00194099" w:rsidRPr="00194099" w:rsidRDefault="00194099" w:rsidP="0066218B">
      <w:pPr>
        <w:pStyle w:val="Akapitzlist"/>
        <w:numPr>
          <w:ilvl w:val="1"/>
          <w:numId w:val="21"/>
        </w:numPr>
        <w:tabs>
          <w:tab w:val="left" w:pos="5954"/>
        </w:tabs>
        <w:autoSpaceDE w:val="0"/>
        <w:autoSpaceDN w:val="0"/>
        <w:adjustRightInd w:val="0"/>
        <w:snapToGrid w:val="0"/>
        <w:spacing w:line="240" w:lineRule="auto"/>
        <w:ind w:left="851" w:hanging="425"/>
        <w:contextualSpacing w:val="0"/>
        <w:jc w:val="both"/>
        <w:rPr>
          <w:rFonts w:asciiTheme="majorHAnsi" w:hAnsiTheme="majorHAnsi"/>
        </w:rPr>
      </w:pPr>
      <w:r w:rsidRPr="00194099">
        <w:rPr>
          <w:rFonts w:asciiTheme="majorHAnsi" w:eastAsia="Times New Roman" w:hAnsiTheme="majorHAnsi" w:cstheme="majorHAnsi"/>
          <w:lang w:eastAsia="pl-PL"/>
        </w:rPr>
        <w:t>3.000.000 EUR dla MŚP</w:t>
      </w:r>
      <w:r w:rsidRPr="00194099">
        <w:rPr>
          <w:rFonts w:asciiTheme="majorHAnsi" w:hAnsiTheme="majorHAnsi"/>
        </w:rPr>
        <w:t xml:space="preserve">, </w:t>
      </w:r>
      <w:r w:rsidR="005D4551" w:rsidRPr="00194099">
        <w:rPr>
          <w:rFonts w:asciiTheme="majorHAnsi" w:hAnsiTheme="majorHAnsi"/>
        </w:rPr>
        <w:t>przy czym do limitu wliczane są również inne</w:t>
      </w:r>
      <w:r w:rsidR="005D4551">
        <w:rPr>
          <w:rFonts w:asciiTheme="majorHAnsi" w:hAnsiTheme="majorHAnsi"/>
        </w:rPr>
        <w:t xml:space="preserve"> przyznane</w:t>
      </w:r>
      <w:r w:rsidR="005D4551" w:rsidRPr="00194099">
        <w:rPr>
          <w:rFonts w:asciiTheme="majorHAnsi" w:hAnsiTheme="majorHAnsi"/>
        </w:rPr>
        <w:t xml:space="preserve"> środki pomocy publicznej </w:t>
      </w:r>
      <w:r w:rsidR="005D4551">
        <w:rPr>
          <w:rFonts w:asciiTheme="majorHAnsi" w:hAnsiTheme="majorHAnsi"/>
        </w:rPr>
        <w:t xml:space="preserve">zatwierdzone na podstawie Sekcji 3.12. </w:t>
      </w:r>
      <w:r w:rsidR="005D4551">
        <w:rPr>
          <w:rFonts w:asciiTheme="majorHAnsi" w:eastAsia="Times New Roman" w:hAnsiTheme="majorHAnsi" w:cstheme="majorHAnsi"/>
          <w:lang w:eastAsia="pl-PL"/>
        </w:rPr>
        <w:t>Tymczasowych Ram Pomocy</w:t>
      </w:r>
      <w:r w:rsidR="005D4551">
        <w:rPr>
          <w:rFonts w:asciiTheme="majorHAnsi" w:hAnsiTheme="majorHAnsi"/>
        </w:rPr>
        <w:t>. Ś</w:t>
      </w:r>
      <w:r w:rsidR="005D4551" w:rsidRPr="00194099">
        <w:rPr>
          <w:rFonts w:asciiTheme="majorHAnsi" w:hAnsiTheme="majorHAnsi"/>
        </w:rPr>
        <w:t xml:space="preserve">rodki </w:t>
      </w:r>
      <w:r w:rsidRPr="00194099">
        <w:rPr>
          <w:rFonts w:asciiTheme="majorHAnsi" w:hAnsiTheme="majorHAnsi"/>
        </w:rPr>
        <w:t>pochodzące z Subwencji Finansowej nie mogą być kumulowane z inną pomocą na poczet tych samych kosztów kwalifikowalnych</w:t>
      </w:r>
      <w:r w:rsidRPr="00194099">
        <w:rPr>
          <w:rFonts w:asciiTheme="majorHAnsi" w:eastAsia="Times New Roman" w:hAnsiTheme="majorHAnsi" w:cstheme="majorHAnsi"/>
          <w:lang w:eastAsia="pl-PL"/>
        </w:rPr>
        <w:t>.</w:t>
      </w:r>
    </w:p>
    <w:p w14:paraId="0F165C8A" w14:textId="77777777" w:rsidR="00194099" w:rsidRPr="00194099" w:rsidRDefault="00194099" w:rsidP="0066218B">
      <w:pPr>
        <w:pStyle w:val="Akapitzlist"/>
        <w:numPr>
          <w:ilvl w:val="0"/>
          <w:numId w:val="2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194099">
        <w:rPr>
          <w:rFonts w:asciiTheme="majorHAnsi" w:eastAsia="Times New Roman" w:hAnsiTheme="majorHAnsi" w:cstheme="majorHAnsi"/>
          <w:lang w:eastAsia="pl-PL"/>
        </w:rPr>
        <w:t xml:space="preserve">Subwencja Finansowa udzielana jest jako pomoc przewidziana w: </w:t>
      </w:r>
    </w:p>
    <w:p w14:paraId="3B88C48E" w14:textId="1F9D9DBD" w:rsidR="00194099" w:rsidRDefault="00194099" w:rsidP="0066218B">
      <w:pPr>
        <w:pStyle w:val="Akapitzlist"/>
        <w:numPr>
          <w:ilvl w:val="1"/>
          <w:numId w:val="2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194099">
        <w:rPr>
          <w:rFonts w:asciiTheme="majorHAnsi" w:eastAsia="Times New Roman" w:hAnsiTheme="majorHAnsi" w:cstheme="majorHAnsi"/>
          <w:lang w:eastAsia="pl-PL"/>
        </w:rPr>
        <w:t>Sekcji 3.1 Tymczasowych Ram Pomocy oraz dotyczy wyłącznie przedsiębiorstw spełniających kryteria Mikrofirmy w rozumieniu Programu</w:t>
      </w:r>
      <w:r w:rsidR="00D9425F">
        <w:rPr>
          <w:rFonts w:asciiTheme="majorHAnsi" w:eastAsia="Times New Roman" w:hAnsiTheme="majorHAnsi" w:cstheme="majorHAnsi"/>
          <w:lang w:eastAsia="pl-PL"/>
        </w:rPr>
        <w:t xml:space="preserve"> 2.0</w:t>
      </w:r>
      <w:r w:rsidRPr="00194099">
        <w:rPr>
          <w:rFonts w:asciiTheme="majorHAnsi" w:eastAsia="Times New Roman" w:hAnsiTheme="majorHAnsi" w:cstheme="majorHAnsi"/>
          <w:lang w:eastAsia="pl-PL"/>
        </w:rPr>
        <w:t xml:space="preserve"> oraz Załącznika I do GBER;  oraz</w:t>
      </w:r>
    </w:p>
    <w:p w14:paraId="09432CC4" w14:textId="68A6BE50" w:rsidR="00194099" w:rsidRPr="00194099" w:rsidRDefault="00194099" w:rsidP="0066218B">
      <w:pPr>
        <w:pStyle w:val="Akapitzlist"/>
        <w:numPr>
          <w:ilvl w:val="1"/>
          <w:numId w:val="2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194099">
        <w:rPr>
          <w:rFonts w:asciiTheme="majorHAnsi" w:eastAsia="Times New Roman" w:hAnsiTheme="majorHAnsi" w:cstheme="majorHAnsi"/>
          <w:lang w:eastAsia="pl-PL"/>
        </w:rPr>
        <w:lastRenderedPageBreak/>
        <w:t>Sekcji 3.12 Tymczasowych Ram Pomocy oraz dotyczy wyłącznie przedsiębiorstw spełniających kryteria MŚP w rozumieniu Programu</w:t>
      </w:r>
      <w:r w:rsidR="00D9425F">
        <w:rPr>
          <w:rFonts w:asciiTheme="majorHAnsi" w:eastAsia="Times New Roman" w:hAnsiTheme="majorHAnsi" w:cstheme="majorHAnsi"/>
          <w:lang w:eastAsia="pl-PL"/>
        </w:rPr>
        <w:t xml:space="preserve"> 2.0</w:t>
      </w:r>
      <w:r w:rsidRPr="00194099">
        <w:rPr>
          <w:rFonts w:asciiTheme="majorHAnsi" w:eastAsia="Times New Roman" w:hAnsiTheme="majorHAnsi" w:cstheme="majorHAnsi"/>
          <w:lang w:eastAsia="pl-PL"/>
        </w:rPr>
        <w:t xml:space="preserve"> oraz Załącznika I do GBER</w:t>
      </w:r>
      <w:r>
        <w:rPr>
          <w:rFonts w:asciiTheme="majorHAnsi" w:eastAsia="Times New Roman" w:hAnsiTheme="majorHAnsi" w:cstheme="majorHAnsi"/>
          <w:lang w:eastAsia="pl-PL"/>
        </w:rPr>
        <w:t>.</w:t>
      </w:r>
    </w:p>
    <w:p w14:paraId="302400BD" w14:textId="77777777" w:rsidR="006C726E" w:rsidRPr="00D96E79" w:rsidRDefault="006C726E" w:rsidP="00995AE0">
      <w:pPr>
        <w:pStyle w:val="Style1"/>
        <w:spacing w:after="240"/>
      </w:pPr>
    </w:p>
    <w:p w14:paraId="703D253B" w14:textId="323190DE" w:rsidR="006C726E" w:rsidRPr="00D96E79" w:rsidRDefault="006C726E" w:rsidP="00995AE0">
      <w:pPr>
        <w:pStyle w:val="Style1"/>
        <w:numPr>
          <w:ilvl w:val="0"/>
          <w:numId w:val="0"/>
        </w:numPr>
        <w:spacing w:after="240"/>
      </w:pPr>
      <w:r w:rsidRPr="00D96E79">
        <w:t>Przeznaczenie Subwencji Finansowej</w:t>
      </w:r>
    </w:p>
    <w:p w14:paraId="74CA28B7" w14:textId="429849B5" w:rsidR="006C726E" w:rsidRDefault="006C726E" w:rsidP="39D29BFF">
      <w:pPr>
        <w:pStyle w:val="Akapitzlist"/>
        <w:numPr>
          <w:ilvl w:val="0"/>
          <w:numId w:val="1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39D29BFF">
        <w:rPr>
          <w:rFonts w:asciiTheme="majorHAnsi" w:eastAsia="Times New Roman" w:hAnsiTheme="majorHAnsi" w:cstheme="majorBidi"/>
          <w:lang w:eastAsia="pl-PL"/>
        </w:rPr>
        <w:t>Środki z Subwencji Finansowej mogą zostać przeznaczone przez Beneficjenta wyłącznie na</w:t>
      </w:r>
      <w:r w:rsidR="004F5D83" w:rsidRPr="39D29BFF">
        <w:rPr>
          <w:rFonts w:asciiTheme="majorHAnsi" w:eastAsia="Times New Roman" w:hAnsiTheme="majorHAnsi" w:cstheme="majorBidi"/>
          <w:lang w:eastAsia="pl-PL"/>
        </w:rPr>
        <w:t xml:space="preserve"> pokrycie</w:t>
      </w:r>
      <w:r w:rsidR="00614FF0" w:rsidRPr="39D29BFF">
        <w:rPr>
          <w:rFonts w:asciiTheme="majorHAnsi" w:eastAsia="Times New Roman" w:hAnsiTheme="majorHAnsi" w:cstheme="majorBidi"/>
          <w:lang w:eastAsia="pl-PL"/>
        </w:rPr>
        <w:t xml:space="preserve"> kosztów</w:t>
      </w:r>
      <w:r w:rsidR="0C0F0CD8" w:rsidRPr="39D29BFF">
        <w:rPr>
          <w:rFonts w:asciiTheme="majorHAnsi" w:eastAsia="Times New Roman" w:hAnsiTheme="majorHAnsi" w:cstheme="majorBidi"/>
          <w:lang w:eastAsia="pl-PL"/>
        </w:rPr>
        <w:t>/wydatków</w:t>
      </w:r>
      <w:r w:rsidR="00614FF0" w:rsidRPr="39D29BFF">
        <w:rPr>
          <w:rFonts w:asciiTheme="majorHAnsi" w:eastAsia="Times New Roman" w:hAnsiTheme="majorHAnsi" w:cstheme="majorBidi"/>
          <w:lang w:eastAsia="pl-PL"/>
        </w:rPr>
        <w:t xml:space="preserve"> prowadzonej przez Beneficjenta działalności gospodarczej, w tym</w:t>
      </w:r>
      <w:r w:rsidR="002410E0" w:rsidRPr="39D29BFF">
        <w:rPr>
          <w:rFonts w:asciiTheme="majorHAnsi" w:eastAsia="Times New Roman" w:hAnsiTheme="majorHAnsi" w:cstheme="majorBidi"/>
          <w:lang w:eastAsia="pl-PL"/>
        </w:rPr>
        <w:t>:</w:t>
      </w:r>
    </w:p>
    <w:p w14:paraId="38F152FF" w14:textId="18B15505" w:rsidR="004F5D83" w:rsidRDefault="004F5D83" w:rsidP="0066218B">
      <w:pPr>
        <w:pStyle w:val="Akapitzlist"/>
        <w:numPr>
          <w:ilvl w:val="1"/>
          <w:numId w:val="1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4F5D83">
        <w:rPr>
          <w:rFonts w:asciiTheme="majorHAnsi" w:eastAsia="Times New Roman" w:hAnsiTheme="majorHAnsi" w:cstheme="majorHAnsi"/>
          <w:lang w:eastAsia="pl-PL"/>
        </w:rPr>
        <w:t xml:space="preserve">kosztów wynagrodzeń </w:t>
      </w:r>
      <w:r>
        <w:rPr>
          <w:rFonts w:asciiTheme="majorHAnsi" w:eastAsia="Times New Roman" w:hAnsiTheme="majorHAnsi" w:cstheme="majorHAnsi"/>
          <w:lang w:eastAsia="pl-PL"/>
        </w:rPr>
        <w:t xml:space="preserve">Osób Zatrudnionych </w:t>
      </w:r>
      <w:r w:rsidR="00614FF0">
        <w:rPr>
          <w:rFonts w:asciiTheme="majorHAnsi" w:eastAsia="Times New Roman" w:hAnsiTheme="majorHAnsi" w:cstheme="majorHAnsi"/>
          <w:lang w:eastAsia="pl-PL"/>
        </w:rPr>
        <w:t xml:space="preserve">przez </w:t>
      </w:r>
      <w:r>
        <w:rPr>
          <w:rFonts w:asciiTheme="majorHAnsi" w:eastAsia="Times New Roman" w:hAnsiTheme="majorHAnsi" w:cstheme="majorHAnsi"/>
          <w:lang w:eastAsia="pl-PL"/>
        </w:rPr>
        <w:t>Beneficjenta</w:t>
      </w:r>
      <w:r w:rsidR="005829E9">
        <w:rPr>
          <w:rFonts w:asciiTheme="majorHAnsi" w:eastAsia="Times New Roman" w:hAnsiTheme="majorHAnsi" w:cstheme="majorHAnsi"/>
          <w:lang w:eastAsia="pl-PL"/>
        </w:rPr>
        <w:t>,</w:t>
      </w:r>
      <w:r w:rsidR="0076458B">
        <w:rPr>
          <w:rFonts w:asciiTheme="majorHAnsi" w:eastAsia="Times New Roman" w:hAnsiTheme="majorHAnsi" w:cstheme="majorHAnsi"/>
          <w:lang w:eastAsia="pl-PL"/>
        </w:rPr>
        <w:t xml:space="preserve"> z zastrzeżeniem ust. 3(a) poniżej</w:t>
      </w:r>
      <w:r>
        <w:rPr>
          <w:rFonts w:asciiTheme="majorHAnsi" w:eastAsia="Times New Roman" w:hAnsiTheme="majorHAnsi" w:cstheme="majorHAnsi"/>
          <w:lang w:eastAsia="pl-PL"/>
        </w:rPr>
        <w:t>;</w:t>
      </w:r>
    </w:p>
    <w:p w14:paraId="7669F535" w14:textId="6750827D" w:rsidR="004F5D83" w:rsidRDefault="004F5D83" w:rsidP="0066218B">
      <w:pPr>
        <w:pStyle w:val="Akapitzlist"/>
        <w:numPr>
          <w:ilvl w:val="1"/>
          <w:numId w:val="1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4F5D83">
        <w:rPr>
          <w:rFonts w:asciiTheme="majorHAnsi" w:eastAsia="Times New Roman" w:hAnsiTheme="majorHAnsi" w:cstheme="majorHAnsi"/>
          <w:lang w:eastAsia="pl-PL"/>
        </w:rPr>
        <w:t>kosztów zakupu towarów i materiałów</w:t>
      </w:r>
      <w:r w:rsidR="003E0421">
        <w:rPr>
          <w:rFonts w:asciiTheme="majorHAnsi" w:eastAsia="Times New Roman" w:hAnsiTheme="majorHAnsi" w:cstheme="majorHAnsi"/>
          <w:lang w:eastAsia="pl-PL"/>
        </w:rPr>
        <w:t>;</w:t>
      </w:r>
      <w:r w:rsidRPr="004F5D83">
        <w:rPr>
          <w:rFonts w:asciiTheme="majorHAnsi" w:eastAsia="Times New Roman" w:hAnsiTheme="majorHAnsi" w:cstheme="majorHAnsi"/>
          <w:lang w:eastAsia="pl-PL"/>
        </w:rPr>
        <w:t xml:space="preserve"> </w:t>
      </w:r>
    </w:p>
    <w:p w14:paraId="386A5555" w14:textId="16AAD82B" w:rsidR="00614FF0" w:rsidRDefault="004F5D83" w:rsidP="0066218B">
      <w:pPr>
        <w:pStyle w:val="Akapitzlist"/>
        <w:numPr>
          <w:ilvl w:val="1"/>
          <w:numId w:val="1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4F5D83">
        <w:rPr>
          <w:rFonts w:asciiTheme="majorHAnsi" w:eastAsia="Times New Roman" w:hAnsiTheme="majorHAnsi" w:cstheme="majorHAnsi"/>
          <w:lang w:eastAsia="pl-PL"/>
        </w:rPr>
        <w:t>kosztów usług obcych</w:t>
      </w:r>
      <w:r w:rsidR="003E0421">
        <w:rPr>
          <w:rFonts w:asciiTheme="majorHAnsi" w:eastAsia="Times New Roman" w:hAnsiTheme="majorHAnsi" w:cstheme="majorHAnsi"/>
          <w:lang w:eastAsia="pl-PL"/>
        </w:rPr>
        <w:t>;</w:t>
      </w:r>
      <w:r w:rsidRPr="004F5D83">
        <w:rPr>
          <w:rFonts w:asciiTheme="majorHAnsi" w:eastAsia="Times New Roman" w:hAnsiTheme="majorHAnsi" w:cstheme="majorHAnsi"/>
          <w:lang w:eastAsia="pl-PL"/>
        </w:rPr>
        <w:t xml:space="preserve"> </w:t>
      </w:r>
    </w:p>
    <w:p w14:paraId="7AE26EF5" w14:textId="3333AC88" w:rsidR="00614FF0" w:rsidRDefault="004F5D83" w:rsidP="0066218B">
      <w:pPr>
        <w:pStyle w:val="Akapitzlist"/>
        <w:numPr>
          <w:ilvl w:val="1"/>
          <w:numId w:val="1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4F5D83">
        <w:rPr>
          <w:rFonts w:asciiTheme="majorHAnsi" w:eastAsia="Times New Roman" w:hAnsiTheme="majorHAnsi" w:cstheme="majorHAnsi"/>
          <w:lang w:eastAsia="pl-PL"/>
        </w:rPr>
        <w:t>bieżących kosztów obsługi finansowania zewnętrznego</w:t>
      </w:r>
      <w:r w:rsidR="003E0421">
        <w:rPr>
          <w:rFonts w:asciiTheme="majorHAnsi" w:eastAsia="Times New Roman" w:hAnsiTheme="majorHAnsi" w:cstheme="majorHAnsi"/>
          <w:lang w:eastAsia="pl-PL"/>
        </w:rPr>
        <w:t>;</w:t>
      </w:r>
    </w:p>
    <w:p w14:paraId="002DB7D8" w14:textId="606EBF1C" w:rsidR="00614FF0" w:rsidRDefault="004F5D83" w:rsidP="0066218B">
      <w:pPr>
        <w:pStyle w:val="Akapitzlist"/>
        <w:numPr>
          <w:ilvl w:val="1"/>
          <w:numId w:val="1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4F5D83">
        <w:rPr>
          <w:rFonts w:asciiTheme="majorHAnsi" w:eastAsia="Times New Roman" w:hAnsiTheme="majorHAnsi" w:cstheme="majorHAnsi"/>
          <w:lang w:eastAsia="pl-PL"/>
        </w:rPr>
        <w:t>kosztów najmu (lub umów o podobnym charakterze) nieruchomości użytkowanej na cele prowadzenia działalności gospodarczej</w:t>
      </w:r>
      <w:r w:rsidR="003E0421">
        <w:rPr>
          <w:rFonts w:asciiTheme="majorHAnsi" w:eastAsia="Times New Roman" w:hAnsiTheme="majorHAnsi" w:cstheme="majorHAnsi"/>
          <w:lang w:eastAsia="pl-PL"/>
        </w:rPr>
        <w:t>;</w:t>
      </w:r>
      <w:r w:rsidRPr="004F5D83">
        <w:rPr>
          <w:rFonts w:asciiTheme="majorHAnsi" w:eastAsia="Times New Roman" w:hAnsiTheme="majorHAnsi" w:cstheme="majorHAnsi"/>
          <w:lang w:eastAsia="pl-PL"/>
        </w:rPr>
        <w:t xml:space="preserve"> </w:t>
      </w:r>
    </w:p>
    <w:p w14:paraId="12A4CC4F" w14:textId="77EE5EDB" w:rsidR="00614FF0" w:rsidRDefault="004F5D83" w:rsidP="39D29BFF">
      <w:pPr>
        <w:pStyle w:val="Akapitzlist"/>
        <w:numPr>
          <w:ilvl w:val="1"/>
          <w:numId w:val="1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39D29BFF">
        <w:rPr>
          <w:rFonts w:asciiTheme="majorHAnsi" w:eastAsia="Times New Roman" w:hAnsiTheme="majorHAnsi" w:cstheme="majorBidi"/>
          <w:lang w:eastAsia="pl-PL"/>
        </w:rPr>
        <w:t>kosztów wszelkich należności publicznoprawnych</w:t>
      </w:r>
      <w:r w:rsidR="00772813">
        <w:rPr>
          <w:rFonts w:asciiTheme="majorHAnsi" w:eastAsia="Times New Roman" w:hAnsiTheme="majorHAnsi" w:cstheme="majorBidi"/>
          <w:lang w:eastAsia="pl-PL"/>
        </w:rPr>
        <w:t>; oraz</w:t>
      </w:r>
    </w:p>
    <w:p w14:paraId="5DC119B6" w14:textId="0DCA97F4" w:rsidR="004F5D83" w:rsidRDefault="44AFC0D1" w:rsidP="39D29BFF">
      <w:pPr>
        <w:pStyle w:val="Akapitzlist"/>
        <w:numPr>
          <w:ilvl w:val="1"/>
          <w:numId w:val="1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39D29BFF">
        <w:rPr>
          <w:rFonts w:asciiTheme="majorHAnsi" w:eastAsia="Times New Roman" w:hAnsiTheme="majorHAnsi" w:cstheme="majorBidi"/>
          <w:lang w:eastAsia="pl-PL"/>
        </w:rPr>
        <w:t>wydatków na</w:t>
      </w:r>
      <w:r w:rsidR="004F5D83" w:rsidRPr="39D29BFF">
        <w:rPr>
          <w:rFonts w:asciiTheme="majorHAnsi" w:eastAsia="Times New Roman" w:hAnsiTheme="majorHAnsi" w:cstheme="majorBidi"/>
          <w:lang w:eastAsia="pl-PL"/>
        </w:rPr>
        <w:t xml:space="preserve"> zakup sprzętu i innych środków trwałych niezbędnych do prowadzenia działalności gospodarczej.</w:t>
      </w:r>
    </w:p>
    <w:p w14:paraId="35D85380" w14:textId="798FAC17" w:rsidR="00614FF0" w:rsidRDefault="00614FF0" w:rsidP="0066218B">
      <w:pPr>
        <w:pStyle w:val="Akapitzlist"/>
        <w:numPr>
          <w:ilvl w:val="0"/>
          <w:numId w:val="1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odniesieniu do Beneficjenta będącego MŚP środki pochodzące z Subwencji Finansowej nie mogą </w:t>
      </w:r>
      <w:r w:rsidR="00194099">
        <w:rPr>
          <w:rFonts w:asciiTheme="majorHAnsi" w:eastAsia="Times New Roman" w:hAnsiTheme="majorHAnsi" w:cstheme="majorHAnsi"/>
          <w:lang w:eastAsia="pl-PL"/>
        </w:rPr>
        <w:t>zostać przeznaczone na pokrycie</w:t>
      </w:r>
      <w:r>
        <w:rPr>
          <w:rFonts w:asciiTheme="majorHAnsi" w:eastAsia="Times New Roman" w:hAnsiTheme="majorHAnsi" w:cstheme="majorHAnsi"/>
          <w:lang w:eastAsia="pl-PL"/>
        </w:rPr>
        <w:t xml:space="preserve"> </w:t>
      </w:r>
      <w:r w:rsidR="009D148C">
        <w:rPr>
          <w:rFonts w:asciiTheme="majorHAnsi" w:eastAsia="Times New Roman" w:hAnsiTheme="majorHAnsi" w:cstheme="majorHAnsi"/>
          <w:lang w:eastAsia="pl-PL"/>
        </w:rPr>
        <w:t>więcej niż 70% Kosztów Stałych.</w:t>
      </w:r>
    </w:p>
    <w:p w14:paraId="42E7ABA3" w14:textId="77777777" w:rsidR="009D148C" w:rsidRDefault="00614FF0" w:rsidP="0066218B">
      <w:pPr>
        <w:pStyle w:val="Akapitzlist"/>
        <w:numPr>
          <w:ilvl w:val="0"/>
          <w:numId w:val="1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Środki z Subwencji Finansowej </w:t>
      </w:r>
      <w:r w:rsidR="009D148C">
        <w:rPr>
          <w:rFonts w:asciiTheme="majorHAnsi" w:eastAsia="Times New Roman" w:hAnsiTheme="majorHAnsi" w:cstheme="majorHAnsi"/>
          <w:lang w:eastAsia="pl-PL"/>
        </w:rPr>
        <w:t xml:space="preserve">nie mogą zostać przeznaczone na: </w:t>
      </w:r>
    </w:p>
    <w:p w14:paraId="37A929C4" w14:textId="69CD8CA8" w:rsidR="00614FF0" w:rsidRDefault="009D148C" w:rsidP="0066218B">
      <w:pPr>
        <w:pStyle w:val="Akapitzlist"/>
        <w:numPr>
          <w:ilvl w:val="1"/>
          <w:numId w:val="1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dokonywanie</w:t>
      </w:r>
      <w:r w:rsidRPr="009D148C">
        <w:rPr>
          <w:rFonts w:asciiTheme="majorHAnsi" w:eastAsia="Times New Roman" w:hAnsiTheme="majorHAnsi" w:cstheme="majorHAnsi"/>
          <w:lang w:eastAsia="pl-PL"/>
        </w:rPr>
        <w:t xml:space="preserve"> jakichkolwiek płatności (w tym, w szczególności, odpraw</w:t>
      </w:r>
      <w:r w:rsidR="00D54D9A">
        <w:rPr>
          <w:rFonts w:asciiTheme="majorHAnsi" w:eastAsia="Times New Roman" w:hAnsiTheme="majorHAnsi" w:cstheme="majorHAnsi"/>
          <w:lang w:eastAsia="pl-PL"/>
        </w:rPr>
        <w:t xml:space="preserve"> i</w:t>
      </w:r>
      <w:r w:rsidRPr="009D148C">
        <w:rPr>
          <w:rFonts w:asciiTheme="majorHAnsi" w:eastAsia="Times New Roman" w:hAnsiTheme="majorHAnsi" w:cstheme="majorHAnsi"/>
          <w:lang w:eastAsia="pl-PL"/>
        </w:rPr>
        <w:t xml:space="preserve"> innych podobnego rodzaju świadczeń związanych z zakończeniem relacji prawnych pomiędzy Beneficjentem </w:t>
      </w:r>
      <w:r w:rsidR="00D54D9A">
        <w:rPr>
          <w:rFonts w:asciiTheme="majorHAnsi" w:eastAsia="Times New Roman" w:hAnsiTheme="majorHAnsi" w:cstheme="majorHAnsi"/>
          <w:lang w:eastAsia="pl-PL"/>
        </w:rPr>
        <w:t>a</w:t>
      </w:r>
      <w:r w:rsidR="002643C1">
        <w:rPr>
          <w:rFonts w:asciiTheme="majorHAnsi" w:eastAsia="Times New Roman" w:hAnsiTheme="majorHAnsi" w:cstheme="majorHAnsi"/>
          <w:lang w:eastAsia="pl-PL"/>
        </w:rPr>
        <w:t> </w:t>
      </w:r>
      <w:r w:rsidR="0076458B">
        <w:rPr>
          <w:rFonts w:asciiTheme="majorHAnsi" w:eastAsia="Times New Roman" w:hAnsiTheme="majorHAnsi" w:cstheme="majorHAnsi"/>
          <w:lang w:eastAsia="pl-PL"/>
        </w:rPr>
        <w:t>Osobą Zatrudnioną</w:t>
      </w:r>
      <w:r w:rsidRPr="009D148C">
        <w:rPr>
          <w:rFonts w:asciiTheme="majorHAnsi" w:eastAsia="Times New Roman" w:hAnsiTheme="majorHAnsi" w:cstheme="majorHAnsi"/>
          <w:lang w:eastAsia="pl-PL"/>
        </w:rPr>
        <w:t xml:space="preserve">, nagród, premii, udziału w zysku oraz innych świadczeń uznaniowo wypłacanych </w:t>
      </w:r>
      <w:r w:rsidR="0076458B">
        <w:rPr>
          <w:rFonts w:asciiTheme="majorHAnsi" w:eastAsia="Times New Roman" w:hAnsiTheme="majorHAnsi" w:cstheme="majorHAnsi"/>
          <w:lang w:eastAsia="pl-PL"/>
        </w:rPr>
        <w:t>Osobie Zatrudnionej</w:t>
      </w:r>
      <w:r w:rsidRPr="009D148C">
        <w:rPr>
          <w:rFonts w:asciiTheme="majorHAnsi" w:eastAsia="Times New Roman" w:hAnsiTheme="majorHAnsi" w:cstheme="majorHAnsi"/>
          <w:lang w:eastAsia="pl-PL"/>
        </w:rPr>
        <w:t xml:space="preserve"> przez Beneficjenta) na rzecz jakiejkolwiek </w:t>
      </w:r>
      <w:r w:rsidR="0076458B">
        <w:rPr>
          <w:rFonts w:asciiTheme="majorHAnsi" w:eastAsia="Times New Roman" w:hAnsiTheme="majorHAnsi" w:cstheme="majorHAnsi"/>
          <w:lang w:eastAsia="pl-PL"/>
        </w:rPr>
        <w:t>Osoby Zatrudnionej</w:t>
      </w:r>
      <w:r w:rsidRPr="009D148C">
        <w:rPr>
          <w:rFonts w:asciiTheme="majorHAnsi" w:eastAsia="Times New Roman" w:hAnsiTheme="majorHAnsi" w:cstheme="majorHAnsi"/>
          <w:lang w:eastAsia="pl-PL"/>
        </w:rPr>
        <w:t xml:space="preserve"> z tytułu, lub w związku, z umową (w tym umową o pracę lub umową cywilnoprawną) łączącą taką osobę z Beneficjentem, poza wynagrodzeniem </w:t>
      </w:r>
      <w:r>
        <w:rPr>
          <w:rFonts w:asciiTheme="majorHAnsi" w:eastAsia="Times New Roman" w:hAnsiTheme="majorHAnsi" w:cstheme="majorHAnsi"/>
          <w:lang w:eastAsia="pl-PL"/>
        </w:rPr>
        <w:t xml:space="preserve">podstawowym, wynagrodzeniem chorobowym </w:t>
      </w:r>
      <w:r w:rsidR="0076458B">
        <w:rPr>
          <w:rFonts w:asciiTheme="majorHAnsi" w:eastAsia="Times New Roman" w:hAnsiTheme="majorHAnsi" w:cstheme="majorHAnsi"/>
          <w:lang w:eastAsia="pl-PL"/>
        </w:rPr>
        <w:t>lub</w:t>
      </w:r>
      <w:r>
        <w:rPr>
          <w:rFonts w:asciiTheme="majorHAnsi" w:eastAsia="Times New Roman" w:hAnsiTheme="majorHAnsi" w:cstheme="majorHAnsi"/>
          <w:lang w:eastAsia="pl-PL"/>
        </w:rPr>
        <w:t xml:space="preserve"> wynagrodzeniem za czas przestoju</w:t>
      </w:r>
      <w:r w:rsidR="0076458B">
        <w:rPr>
          <w:rFonts w:asciiTheme="majorHAnsi" w:eastAsia="Times New Roman" w:hAnsiTheme="majorHAnsi" w:cstheme="majorHAnsi"/>
          <w:lang w:eastAsia="pl-PL"/>
        </w:rPr>
        <w:t>;</w:t>
      </w:r>
    </w:p>
    <w:p w14:paraId="45956976" w14:textId="746DF358" w:rsidR="0076458B" w:rsidRDefault="0076458B" w:rsidP="0066218B">
      <w:pPr>
        <w:pStyle w:val="Akapitzlist"/>
        <w:numPr>
          <w:ilvl w:val="1"/>
          <w:numId w:val="1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76458B">
        <w:rPr>
          <w:rFonts w:asciiTheme="majorHAnsi" w:eastAsia="Times New Roman" w:hAnsiTheme="majorHAnsi" w:cstheme="majorHAnsi"/>
          <w:lang w:eastAsia="pl-PL"/>
        </w:rPr>
        <w:t>transfer środków pochodzących z Programu, pod jakimkolwiek tytułem prawnym, na rzecz właścicieli lub podmiotów powiązanych z Beneficjentem</w:t>
      </w:r>
      <w:r>
        <w:rPr>
          <w:rFonts w:asciiTheme="majorHAnsi" w:eastAsia="Times New Roman" w:hAnsiTheme="majorHAnsi" w:cstheme="majorHAnsi"/>
          <w:lang w:eastAsia="pl-PL"/>
        </w:rPr>
        <w:t>;</w:t>
      </w:r>
    </w:p>
    <w:p w14:paraId="3DFB3289" w14:textId="6A5833FB" w:rsidR="0076458B" w:rsidRDefault="0076458B" w:rsidP="0066218B">
      <w:pPr>
        <w:pStyle w:val="Akapitzlist"/>
        <w:numPr>
          <w:ilvl w:val="1"/>
          <w:numId w:val="1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76458B">
        <w:rPr>
          <w:rFonts w:asciiTheme="majorHAnsi" w:eastAsia="Times New Roman" w:hAnsiTheme="majorHAnsi" w:cstheme="majorHAnsi"/>
          <w:lang w:eastAsia="pl-PL"/>
        </w:rPr>
        <w:t>przedpłacani</w:t>
      </w:r>
      <w:r w:rsidR="00C8235D">
        <w:rPr>
          <w:rFonts w:asciiTheme="majorHAnsi" w:eastAsia="Times New Roman" w:hAnsiTheme="majorHAnsi" w:cstheme="majorHAnsi"/>
          <w:lang w:eastAsia="pl-PL"/>
        </w:rPr>
        <w:t>e</w:t>
      </w:r>
      <w:r w:rsidRPr="0076458B">
        <w:rPr>
          <w:rFonts w:asciiTheme="majorHAnsi" w:eastAsia="Times New Roman" w:hAnsiTheme="majorHAnsi" w:cstheme="majorHAnsi"/>
          <w:lang w:eastAsia="pl-PL"/>
        </w:rPr>
        <w:t xml:space="preserve"> kredytów, leasingów oraz innych podobnych instrumentów</w:t>
      </w:r>
      <w:r>
        <w:rPr>
          <w:rFonts w:asciiTheme="majorHAnsi" w:eastAsia="Times New Roman" w:hAnsiTheme="majorHAnsi" w:cstheme="majorHAnsi"/>
          <w:lang w:eastAsia="pl-PL"/>
        </w:rPr>
        <w:t>;</w:t>
      </w:r>
    </w:p>
    <w:p w14:paraId="1F2A0657" w14:textId="01DCD36B" w:rsidR="0076458B" w:rsidRDefault="0076458B" w:rsidP="0066218B">
      <w:pPr>
        <w:pStyle w:val="Akapitzlist"/>
        <w:numPr>
          <w:ilvl w:val="1"/>
          <w:numId w:val="1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8235D">
        <w:rPr>
          <w:rFonts w:asciiTheme="majorHAnsi" w:eastAsia="Times New Roman" w:hAnsiTheme="majorHAnsi" w:cstheme="majorHAnsi"/>
          <w:lang w:eastAsia="pl-PL"/>
        </w:rPr>
        <w:t>finansowani</w:t>
      </w:r>
      <w:r w:rsidR="00C8235D">
        <w:rPr>
          <w:rFonts w:asciiTheme="majorHAnsi" w:eastAsia="Times New Roman" w:hAnsiTheme="majorHAnsi" w:cstheme="majorHAnsi"/>
          <w:lang w:eastAsia="pl-PL"/>
        </w:rPr>
        <w:t>e</w:t>
      </w:r>
      <w:r w:rsidRPr="00C8235D">
        <w:rPr>
          <w:rFonts w:asciiTheme="majorHAnsi" w:eastAsia="Times New Roman" w:hAnsiTheme="majorHAnsi" w:cstheme="majorHAnsi"/>
          <w:lang w:eastAsia="pl-PL"/>
        </w:rPr>
        <w:t xml:space="preserve"> transakcji nabycia (przejęcia) w sposób bezpośredni lub pośredni, w części lub całości, innego podmiotu, lub dokonywania transakcji, których celem jest, pośrednio lub bezpośrednio, takie nabycie lub przejęcie (zakaz akwizycji).</w:t>
      </w:r>
    </w:p>
    <w:p w14:paraId="3AEF65E6" w14:textId="1267DCEF" w:rsidR="00194099" w:rsidRDefault="00194099" w:rsidP="0066218B">
      <w:pPr>
        <w:pStyle w:val="Akapitzlist"/>
        <w:numPr>
          <w:ilvl w:val="0"/>
          <w:numId w:val="1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PFR uprawniony jest do kontrolowania sposobu wydatkowania Subwencji Finansowej przez Beneficjenta i w tym zakresie może korzystać z informacji udostępnionych PFR przez organy publiczne, w tym Ministra Finansów lub Krajową Administrację Skarbową.</w:t>
      </w:r>
    </w:p>
    <w:p w14:paraId="35937818" w14:textId="7BC4DAB4" w:rsidR="00194099" w:rsidRDefault="00194099" w:rsidP="0066218B">
      <w:pPr>
        <w:pStyle w:val="Akapitzlist"/>
        <w:numPr>
          <w:ilvl w:val="0"/>
          <w:numId w:val="17"/>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przypadku, gdy PFR ustali, że Beneficjent wydatkował Subwencję Finansową w sposób sprzeczny z Umową Subwencji Finansowej </w:t>
      </w:r>
      <w:r w:rsidR="00B43467">
        <w:rPr>
          <w:rFonts w:asciiTheme="majorHAnsi" w:eastAsia="Times New Roman" w:hAnsiTheme="majorHAnsi" w:cstheme="majorHAnsi"/>
          <w:lang w:eastAsia="pl-PL"/>
        </w:rPr>
        <w:t>lub</w:t>
      </w:r>
      <w:r>
        <w:rPr>
          <w:rFonts w:asciiTheme="majorHAnsi" w:eastAsia="Times New Roman" w:hAnsiTheme="majorHAnsi" w:cstheme="majorHAnsi"/>
          <w:lang w:eastAsia="pl-PL"/>
        </w:rPr>
        <w:t xml:space="preserve"> Regulaminem, PFR będzie uprawniony do wypowiedzenia Umowy Subwencji Finansowej ze skutkiem natychmiastowym, bez zachowania okresu wypowiedzenia</w:t>
      </w:r>
      <w:r w:rsidR="0048174B">
        <w:rPr>
          <w:rFonts w:asciiTheme="majorHAnsi" w:eastAsia="Times New Roman" w:hAnsiTheme="majorHAnsi" w:cstheme="majorHAnsi"/>
          <w:lang w:eastAsia="pl-PL"/>
        </w:rPr>
        <w:t xml:space="preserve"> i żądania zwrotu całości Subwencji Finansowej</w:t>
      </w:r>
      <w:r>
        <w:rPr>
          <w:rFonts w:asciiTheme="majorHAnsi" w:eastAsia="Times New Roman" w:hAnsiTheme="majorHAnsi" w:cstheme="majorHAnsi"/>
          <w:lang w:eastAsia="pl-PL"/>
        </w:rPr>
        <w:t>.</w:t>
      </w:r>
    </w:p>
    <w:p w14:paraId="0DC6E8CB" w14:textId="77777777" w:rsidR="006C726E" w:rsidRPr="00D96E79" w:rsidRDefault="006C726E" w:rsidP="00995AE0">
      <w:pPr>
        <w:pStyle w:val="Style1"/>
        <w:spacing w:after="240"/>
      </w:pPr>
      <w:r w:rsidRPr="00D96E79">
        <w:rPr>
          <w:lang w:eastAsia="pl-PL"/>
        </w:rPr>
        <w:lastRenderedPageBreak/>
        <w:br/>
      </w:r>
      <w:r w:rsidRPr="00D96E79">
        <w:t>Ewidencja i monitoring</w:t>
      </w:r>
    </w:p>
    <w:p w14:paraId="22DD7157" w14:textId="5D0A5781" w:rsidR="006C726E" w:rsidRPr="00D96E79" w:rsidRDefault="006C726E" w:rsidP="39D29BFF">
      <w:pPr>
        <w:tabs>
          <w:tab w:val="left" w:pos="5954"/>
        </w:tabs>
        <w:autoSpaceDE w:val="0"/>
        <w:autoSpaceDN w:val="0"/>
        <w:adjustRightInd w:val="0"/>
        <w:snapToGrid w:val="0"/>
        <w:spacing w:line="240" w:lineRule="auto"/>
        <w:jc w:val="both"/>
        <w:rPr>
          <w:rFonts w:asciiTheme="majorHAnsi" w:eastAsia="Times New Roman" w:hAnsiTheme="majorHAnsi"/>
          <w:lang w:eastAsia="pl-PL"/>
        </w:rPr>
      </w:pPr>
      <w:r w:rsidRPr="39D29BFF">
        <w:rPr>
          <w:rFonts w:asciiTheme="majorHAnsi" w:eastAsia="Times New Roman" w:hAnsiTheme="majorHAnsi"/>
          <w:lang w:eastAsia="pl-PL"/>
        </w:rPr>
        <w:t xml:space="preserve">PFR </w:t>
      </w:r>
      <w:r w:rsidR="00074664" w:rsidRPr="39D29BFF">
        <w:rPr>
          <w:rFonts w:asciiTheme="majorHAnsi" w:eastAsia="Times New Roman" w:hAnsiTheme="majorHAnsi"/>
          <w:lang w:eastAsia="pl-PL"/>
        </w:rPr>
        <w:t xml:space="preserve">samodzielnie lub </w:t>
      </w:r>
      <w:r w:rsidRPr="39D29BFF">
        <w:rPr>
          <w:rFonts w:asciiTheme="majorHAnsi" w:eastAsia="Times New Roman" w:hAnsiTheme="majorHAnsi"/>
          <w:lang w:eastAsia="pl-PL"/>
        </w:rPr>
        <w:t>we współpracy z Bankami oraz innymi podmiotami ma prawo prowadzić ewidencję Beneficjentów oraz udzielonego im Finansowania Programowego oraz monitoring udzielania i</w:t>
      </w:r>
      <w:r w:rsidR="002643C1" w:rsidRPr="39D29BFF">
        <w:rPr>
          <w:rFonts w:asciiTheme="majorHAnsi" w:eastAsia="Times New Roman" w:hAnsiTheme="majorHAnsi"/>
          <w:lang w:eastAsia="pl-PL"/>
        </w:rPr>
        <w:t> </w:t>
      </w:r>
      <w:r w:rsidRPr="39D29BFF">
        <w:rPr>
          <w:rFonts w:asciiTheme="majorHAnsi" w:eastAsia="Times New Roman" w:hAnsiTheme="majorHAnsi"/>
          <w:lang w:eastAsia="pl-PL"/>
        </w:rPr>
        <w:t>wykorzystywania Subwencji Finansowych, stosując w tym zakresie standardowe procedury ewidencji, raportowania i kontroli, w tym zwłaszcza przeciwdziałania nadużyciom. PFR może współpracować, w</w:t>
      </w:r>
      <w:r w:rsidR="002643C1" w:rsidRPr="39D29BFF">
        <w:rPr>
          <w:rFonts w:asciiTheme="majorHAnsi" w:eastAsia="Times New Roman" w:hAnsiTheme="majorHAnsi"/>
          <w:lang w:eastAsia="pl-PL"/>
        </w:rPr>
        <w:t> </w:t>
      </w:r>
      <w:r w:rsidRPr="39D29BFF">
        <w:rPr>
          <w:rFonts w:asciiTheme="majorHAnsi" w:eastAsia="Times New Roman" w:hAnsiTheme="majorHAnsi"/>
          <w:lang w:eastAsia="pl-PL"/>
        </w:rPr>
        <w:t>szczególności, w zakresie raportowania lub monitoringu, między innymi z KIR, Bankami, instytucjami finansowymi, Zakładem Ubezpieczeń Społecznych, Ministrem Rozwoju, Ministrem Finansów, Krajowym Rejestrem Sądowym i sądami powszechnymi oraz pozyskiwać informacje od tych instytucji i organów w zakresie dopuszczanym na podstawie odpowiednich przepisów prawa.</w:t>
      </w:r>
    </w:p>
    <w:p w14:paraId="728884DD" w14:textId="77777777" w:rsidR="006C726E" w:rsidRPr="00D96E79" w:rsidRDefault="006C726E" w:rsidP="00995AE0">
      <w:pPr>
        <w:pStyle w:val="Style1"/>
        <w:spacing w:after="240"/>
      </w:pPr>
      <w:r w:rsidRPr="00D96E79">
        <w:rPr>
          <w:lang w:eastAsia="pl-PL"/>
        </w:rPr>
        <w:br/>
      </w:r>
      <w:r w:rsidRPr="00D96E79">
        <w:t>Ograniczenia dotyczące Finansowania Programowego</w:t>
      </w:r>
    </w:p>
    <w:p w14:paraId="7A5E1315" w14:textId="462BF12F" w:rsidR="006C726E" w:rsidRPr="00D96E79" w:rsidRDefault="006C726E" w:rsidP="0066218B">
      <w:pPr>
        <w:pStyle w:val="Akapitzlist"/>
        <w:numPr>
          <w:ilvl w:val="0"/>
          <w:numId w:val="14"/>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PFR będzie podejmował działania zmierzające do udzielania Finansowania Programowego wyłącznie do </w:t>
      </w:r>
      <w:r w:rsidR="00C47991">
        <w:rPr>
          <w:rFonts w:asciiTheme="majorHAnsi" w:eastAsia="Times New Roman" w:hAnsiTheme="majorHAnsi" w:cstheme="majorHAnsi"/>
          <w:lang w:eastAsia="pl-PL"/>
        </w:rPr>
        <w:t xml:space="preserve">Kwoty Programu oraz, niezależnie od powyższego, </w:t>
      </w:r>
      <w:r w:rsidR="00030F0F">
        <w:rPr>
          <w:rFonts w:asciiTheme="majorHAnsi" w:eastAsia="Times New Roman" w:hAnsiTheme="majorHAnsi" w:cstheme="majorHAnsi"/>
          <w:lang w:eastAsia="pl-PL"/>
        </w:rPr>
        <w:t xml:space="preserve">wyłącznie ze środków, i </w:t>
      </w:r>
      <w:r w:rsidR="00C47991">
        <w:rPr>
          <w:rFonts w:asciiTheme="majorHAnsi" w:eastAsia="Times New Roman" w:hAnsiTheme="majorHAnsi" w:cstheme="majorHAnsi"/>
          <w:lang w:eastAsia="pl-PL"/>
        </w:rPr>
        <w:t xml:space="preserve">do </w:t>
      </w:r>
      <w:r w:rsidRPr="00D96E79">
        <w:rPr>
          <w:rFonts w:asciiTheme="majorHAnsi" w:eastAsia="Times New Roman" w:hAnsiTheme="majorHAnsi" w:cstheme="majorHAnsi"/>
          <w:lang w:eastAsia="pl-PL"/>
        </w:rPr>
        <w:t>wyczerpania łącznej wartości środków</w:t>
      </w:r>
      <w:r w:rsidR="00030F0F">
        <w:rPr>
          <w:rFonts w:asciiTheme="majorHAnsi" w:eastAsia="Times New Roman" w:hAnsiTheme="majorHAnsi" w:cstheme="majorHAnsi"/>
          <w:lang w:eastAsia="pl-PL"/>
        </w:rPr>
        <w:t>,</w:t>
      </w:r>
      <w:r w:rsidRPr="00D96E79">
        <w:rPr>
          <w:rFonts w:asciiTheme="majorHAnsi" w:eastAsia="Times New Roman" w:hAnsiTheme="majorHAnsi" w:cstheme="majorHAnsi"/>
          <w:lang w:eastAsia="pl-PL"/>
        </w:rPr>
        <w:t xml:space="preserve"> pozyskanych tytułem </w:t>
      </w:r>
      <w:r w:rsidR="00DA19EC" w:rsidRPr="00D96E79">
        <w:rPr>
          <w:rFonts w:asciiTheme="majorHAnsi" w:eastAsia="Times New Roman" w:hAnsiTheme="majorHAnsi" w:cstheme="majorHAnsi"/>
          <w:lang w:eastAsia="pl-PL"/>
        </w:rPr>
        <w:t>F</w:t>
      </w:r>
      <w:r w:rsidRPr="00D96E79">
        <w:rPr>
          <w:rFonts w:asciiTheme="majorHAnsi" w:eastAsia="Times New Roman" w:hAnsiTheme="majorHAnsi" w:cstheme="majorHAnsi"/>
          <w:lang w:eastAsia="pl-PL"/>
        </w:rPr>
        <w:t xml:space="preserve">inansowania </w:t>
      </w:r>
      <w:r w:rsidR="00DA19EC" w:rsidRPr="00D96E79">
        <w:rPr>
          <w:rFonts w:asciiTheme="majorHAnsi" w:eastAsia="Times New Roman" w:hAnsiTheme="majorHAnsi" w:cstheme="majorHAnsi"/>
          <w:lang w:eastAsia="pl-PL"/>
        </w:rPr>
        <w:t>Z</w:t>
      </w:r>
      <w:r w:rsidRPr="00D96E79">
        <w:rPr>
          <w:rFonts w:asciiTheme="majorHAnsi" w:eastAsia="Times New Roman" w:hAnsiTheme="majorHAnsi" w:cstheme="majorHAnsi"/>
          <w:lang w:eastAsia="pl-PL"/>
        </w:rPr>
        <w:t>ewnętrznego</w:t>
      </w:r>
      <w:r w:rsidR="00030F0F">
        <w:rPr>
          <w:rFonts w:asciiTheme="majorHAnsi" w:eastAsia="Times New Roman" w:hAnsiTheme="majorHAnsi" w:cstheme="majorHAnsi"/>
          <w:lang w:eastAsia="pl-PL"/>
        </w:rPr>
        <w:t xml:space="preserve"> lub Pożyczki</w:t>
      </w:r>
      <w:r w:rsidR="00C47991">
        <w:rPr>
          <w:rFonts w:asciiTheme="majorHAnsi" w:eastAsia="Times New Roman" w:hAnsiTheme="majorHAnsi" w:cstheme="majorHAnsi"/>
          <w:lang w:eastAsia="pl-PL"/>
        </w:rPr>
        <w:t xml:space="preserve"> i</w:t>
      </w:r>
      <w:r w:rsidR="002643C1">
        <w:rPr>
          <w:rFonts w:asciiTheme="majorHAnsi" w:eastAsia="Times New Roman" w:hAnsiTheme="majorHAnsi" w:cstheme="majorHAnsi"/>
          <w:lang w:eastAsia="pl-PL"/>
        </w:rPr>
        <w:t> </w:t>
      </w:r>
      <w:r w:rsidR="00C47991">
        <w:rPr>
          <w:rFonts w:asciiTheme="majorHAnsi" w:eastAsia="Times New Roman" w:hAnsiTheme="majorHAnsi" w:cstheme="majorHAnsi"/>
          <w:lang w:eastAsia="pl-PL"/>
        </w:rPr>
        <w:t>alokowanych</w:t>
      </w:r>
      <w:r w:rsidR="00155275">
        <w:rPr>
          <w:rFonts w:asciiTheme="majorHAnsi" w:eastAsia="Times New Roman" w:hAnsiTheme="majorHAnsi" w:cstheme="majorHAnsi"/>
          <w:lang w:eastAsia="pl-PL"/>
        </w:rPr>
        <w:t xml:space="preserve"> przez PFR</w:t>
      </w:r>
      <w:r w:rsidR="00C47991">
        <w:rPr>
          <w:rFonts w:asciiTheme="majorHAnsi" w:eastAsia="Times New Roman" w:hAnsiTheme="majorHAnsi" w:cstheme="majorHAnsi"/>
          <w:lang w:eastAsia="pl-PL"/>
        </w:rPr>
        <w:t xml:space="preserve"> na realizację Programu</w:t>
      </w:r>
      <w:r w:rsidR="00087899" w:rsidRPr="00D96E79">
        <w:rPr>
          <w:rFonts w:asciiTheme="majorHAnsi" w:eastAsia="Times New Roman" w:hAnsiTheme="majorHAnsi" w:cstheme="majorHAnsi"/>
          <w:lang w:eastAsia="pl-PL"/>
        </w:rPr>
        <w:t>.</w:t>
      </w:r>
    </w:p>
    <w:p w14:paraId="4C89BF13" w14:textId="74A22A9F" w:rsidR="00F1370F" w:rsidRPr="00C47991" w:rsidRDefault="00F1370F" w:rsidP="0066218B">
      <w:pPr>
        <w:pStyle w:val="Akapitzlist"/>
        <w:numPr>
          <w:ilvl w:val="0"/>
          <w:numId w:val="14"/>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bCs/>
          <w:lang w:eastAsia="pl-PL"/>
        </w:rPr>
      </w:pPr>
      <w:bookmarkStart w:id="10" w:name="_Hlk38913789"/>
      <w:r w:rsidRPr="00C47991">
        <w:rPr>
          <w:rFonts w:asciiTheme="majorHAnsi" w:eastAsia="Times New Roman" w:hAnsiTheme="majorHAnsi" w:cstheme="majorHAnsi"/>
          <w:bCs/>
          <w:lang w:eastAsia="pl-PL"/>
        </w:rPr>
        <w:t>W przypadku:</w:t>
      </w:r>
    </w:p>
    <w:p w14:paraId="4D617071" w14:textId="77777777" w:rsidR="00C47991" w:rsidRDefault="00F1370F" w:rsidP="0076429D">
      <w:pPr>
        <w:pStyle w:val="Akapitzlist"/>
        <w:numPr>
          <w:ilvl w:val="0"/>
          <w:numId w:val="71"/>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C47991">
        <w:rPr>
          <w:rFonts w:asciiTheme="majorHAnsi" w:eastAsia="Times New Roman" w:hAnsiTheme="majorHAnsi" w:cstheme="majorHAnsi"/>
          <w:lang w:eastAsia="pl-PL"/>
        </w:rPr>
        <w:t xml:space="preserve">wyczerpania </w:t>
      </w:r>
      <w:r w:rsidR="00C47991">
        <w:rPr>
          <w:rFonts w:asciiTheme="majorHAnsi" w:eastAsia="Times New Roman" w:hAnsiTheme="majorHAnsi" w:cstheme="majorHAnsi"/>
          <w:lang w:eastAsia="pl-PL"/>
        </w:rPr>
        <w:t>się Kwoty Programu;</w:t>
      </w:r>
    </w:p>
    <w:p w14:paraId="4D777E09" w14:textId="389B9A5C" w:rsidR="00F1370F" w:rsidRPr="00C47991" w:rsidRDefault="00C47991" w:rsidP="0076429D">
      <w:pPr>
        <w:pStyle w:val="Akapitzlist"/>
        <w:numPr>
          <w:ilvl w:val="0"/>
          <w:numId w:val="71"/>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wyczerpania się </w:t>
      </w:r>
      <w:r w:rsidR="006C726E" w:rsidRPr="00C47991">
        <w:rPr>
          <w:rFonts w:asciiTheme="majorHAnsi" w:eastAsia="Times New Roman" w:hAnsiTheme="majorHAnsi" w:cstheme="majorHAnsi"/>
          <w:lang w:eastAsia="pl-PL"/>
        </w:rPr>
        <w:t>środków pieniężnych</w:t>
      </w:r>
      <w:r w:rsidR="00F1370F" w:rsidRPr="00C47991">
        <w:rPr>
          <w:rFonts w:asciiTheme="majorHAnsi" w:eastAsia="Times New Roman" w:hAnsiTheme="majorHAnsi" w:cstheme="majorHAnsi"/>
          <w:lang w:eastAsia="pl-PL"/>
        </w:rPr>
        <w:t xml:space="preserve"> zebranych przez PFR w ramach </w:t>
      </w:r>
      <w:r w:rsidR="004B46BA" w:rsidRPr="00C47991">
        <w:rPr>
          <w:rFonts w:asciiTheme="majorHAnsi" w:eastAsia="Times New Roman" w:hAnsiTheme="majorHAnsi" w:cstheme="majorHAnsi"/>
          <w:lang w:eastAsia="pl-PL"/>
        </w:rPr>
        <w:t>F</w:t>
      </w:r>
      <w:r w:rsidR="00F1370F" w:rsidRPr="00C47991">
        <w:rPr>
          <w:rFonts w:asciiTheme="majorHAnsi" w:eastAsia="Times New Roman" w:hAnsiTheme="majorHAnsi" w:cstheme="majorHAnsi"/>
          <w:lang w:eastAsia="pl-PL"/>
        </w:rPr>
        <w:t xml:space="preserve">inansowania </w:t>
      </w:r>
      <w:r w:rsidR="004B46BA" w:rsidRPr="00C47991">
        <w:rPr>
          <w:rFonts w:asciiTheme="majorHAnsi" w:eastAsia="Times New Roman" w:hAnsiTheme="majorHAnsi" w:cstheme="majorHAnsi"/>
          <w:lang w:eastAsia="pl-PL"/>
        </w:rPr>
        <w:t>Z</w:t>
      </w:r>
      <w:r w:rsidR="00F1370F" w:rsidRPr="00C47991">
        <w:rPr>
          <w:rFonts w:asciiTheme="majorHAnsi" w:eastAsia="Times New Roman" w:hAnsiTheme="majorHAnsi" w:cstheme="majorHAnsi"/>
          <w:lang w:eastAsia="pl-PL"/>
        </w:rPr>
        <w:t>ewnętrznego</w:t>
      </w:r>
      <w:r>
        <w:rPr>
          <w:rFonts w:asciiTheme="majorHAnsi" w:eastAsia="Times New Roman" w:hAnsiTheme="majorHAnsi" w:cstheme="majorHAnsi"/>
          <w:lang w:eastAsia="pl-PL"/>
        </w:rPr>
        <w:t xml:space="preserve"> i alokowanych </w:t>
      </w:r>
      <w:r w:rsidR="00155275">
        <w:rPr>
          <w:rFonts w:asciiTheme="majorHAnsi" w:eastAsia="Times New Roman" w:hAnsiTheme="majorHAnsi" w:cstheme="majorHAnsi"/>
          <w:lang w:eastAsia="pl-PL"/>
        </w:rPr>
        <w:t xml:space="preserve">przez PFR </w:t>
      </w:r>
      <w:r>
        <w:rPr>
          <w:rFonts w:asciiTheme="majorHAnsi" w:eastAsia="Times New Roman" w:hAnsiTheme="majorHAnsi" w:cstheme="majorHAnsi"/>
          <w:lang w:eastAsia="pl-PL"/>
        </w:rPr>
        <w:t>na realizację Programu</w:t>
      </w:r>
      <w:r w:rsidR="00DA19EC" w:rsidRPr="00C47991">
        <w:rPr>
          <w:rFonts w:asciiTheme="majorHAnsi" w:eastAsia="Times New Roman" w:hAnsiTheme="majorHAnsi" w:cstheme="majorHAnsi"/>
          <w:lang w:eastAsia="pl-PL"/>
        </w:rPr>
        <w:t>; oraz</w:t>
      </w:r>
    </w:p>
    <w:p w14:paraId="12D94E64" w14:textId="57EFC1CB" w:rsidR="00F1370F" w:rsidRPr="00C47991" w:rsidRDefault="00155275" w:rsidP="0076429D">
      <w:pPr>
        <w:pStyle w:val="Akapitzlist"/>
        <w:numPr>
          <w:ilvl w:val="0"/>
          <w:numId w:val="71"/>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braku pozyskania </w:t>
      </w:r>
      <w:r w:rsidR="00087899" w:rsidRPr="00C47991">
        <w:rPr>
          <w:rFonts w:asciiTheme="majorHAnsi" w:eastAsia="Times New Roman" w:hAnsiTheme="majorHAnsi" w:cstheme="majorHAnsi"/>
          <w:lang w:eastAsia="pl-PL"/>
        </w:rPr>
        <w:t xml:space="preserve">przez PFR </w:t>
      </w:r>
      <w:r w:rsidR="004B46BA" w:rsidRPr="00C47991">
        <w:rPr>
          <w:rFonts w:asciiTheme="majorHAnsi" w:eastAsia="Times New Roman" w:hAnsiTheme="majorHAnsi" w:cstheme="majorHAnsi"/>
          <w:lang w:eastAsia="pl-PL"/>
        </w:rPr>
        <w:t xml:space="preserve">Finansowania Zewnętrznego </w:t>
      </w:r>
      <w:r>
        <w:rPr>
          <w:rFonts w:asciiTheme="majorHAnsi" w:eastAsia="Times New Roman" w:hAnsiTheme="majorHAnsi" w:cstheme="majorHAnsi"/>
          <w:lang w:eastAsia="pl-PL"/>
        </w:rPr>
        <w:t>w odpowiedniej kwocie lub braku uzyskania przez PFR</w:t>
      </w:r>
      <w:r w:rsidRPr="00C47991">
        <w:rPr>
          <w:rFonts w:asciiTheme="majorHAnsi" w:eastAsia="Times New Roman" w:hAnsiTheme="majorHAnsi" w:cstheme="majorHAnsi"/>
          <w:lang w:eastAsia="pl-PL"/>
        </w:rPr>
        <w:t xml:space="preserve"> </w:t>
      </w:r>
      <w:r w:rsidR="004B46BA" w:rsidRPr="00C47991">
        <w:rPr>
          <w:rFonts w:asciiTheme="majorHAnsi" w:eastAsia="Times New Roman" w:hAnsiTheme="majorHAnsi" w:cstheme="majorHAnsi"/>
          <w:lang w:eastAsia="pl-PL"/>
        </w:rPr>
        <w:t>Pożyczki</w:t>
      </w:r>
      <w:r>
        <w:rPr>
          <w:rFonts w:asciiTheme="majorHAnsi" w:eastAsia="Times New Roman" w:hAnsiTheme="majorHAnsi" w:cstheme="majorHAnsi"/>
          <w:lang w:eastAsia="pl-PL"/>
        </w:rPr>
        <w:t>,</w:t>
      </w:r>
    </w:p>
    <w:p w14:paraId="060F1620" w14:textId="6A218A10" w:rsidR="006C726E" w:rsidRPr="00C47991" w:rsidRDefault="006C726E" w:rsidP="00995AE0">
      <w:pPr>
        <w:tabs>
          <w:tab w:val="left" w:pos="5954"/>
        </w:tabs>
        <w:autoSpaceDE w:val="0"/>
        <w:autoSpaceDN w:val="0"/>
        <w:adjustRightInd w:val="0"/>
        <w:snapToGrid w:val="0"/>
        <w:spacing w:line="240" w:lineRule="auto"/>
        <w:ind w:left="426"/>
        <w:jc w:val="both"/>
        <w:rPr>
          <w:rFonts w:asciiTheme="majorHAnsi" w:eastAsia="Times New Roman" w:hAnsiTheme="majorHAnsi" w:cstheme="majorHAnsi"/>
          <w:bCs/>
          <w:szCs w:val="22"/>
          <w:lang w:eastAsia="pl-PL"/>
        </w:rPr>
      </w:pPr>
      <w:r w:rsidRPr="00C47991">
        <w:rPr>
          <w:rFonts w:asciiTheme="majorHAnsi" w:eastAsia="Times New Roman" w:hAnsiTheme="majorHAnsi" w:cstheme="majorHAnsi"/>
          <w:bCs/>
          <w:szCs w:val="22"/>
          <w:lang w:eastAsia="pl-PL"/>
        </w:rPr>
        <w:t xml:space="preserve">Beneficjentom nie będzie przysługiwało prawo do ubiegania się o </w:t>
      </w:r>
      <w:r w:rsidR="00155275">
        <w:rPr>
          <w:rFonts w:asciiTheme="majorHAnsi" w:eastAsia="Times New Roman" w:hAnsiTheme="majorHAnsi" w:cstheme="majorHAnsi"/>
          <w:bCs/>
          <w:szCs w:val="22"/>
          <w:lang w:eastAsia="pl-PL"/>
        </w:rPr>
        <w:t xml:space="preserve">udzielenie Subwencji Finansowej </w:t>
      </w:r>
      <w:r w:rsidR="00DA19EC" w:rsidRPr="00C47991">
        <w:rPr>
          <w:rFonts w:asciiTheme="majorHAnsi" w:eastAsia="Times New Roman" w:hAnsiTheme="majorHAnsi" w:cstheme="majorHAnsi"/>
          <w:bCs/>
          <w:szCs w:val="22"/>
          <w:lang w:eastAsia="pl-PL"/>
        </w:rPr>
        <w:t>ani</w:t>
      </w:r>
      <w:r w:rsidR="004B46BA" w:rsidRPr="00C47991">
        <w:rPr>
          <w:rFonts w:asciiTheme="majorHAnsi" w:eastAsia="Times New Roman" w:hAnsiTheme="majorHAnsi" w:cstheme="majorHAnsi"/>
          <w:bCs/>
          <w:szCs w:val="22"/>
          <w:lang w:eastAsia="pl-PL"/>
        </w:rPr>
        <w:t xml:space="preserve"> roszczenie o wypłatę Subwencji Finansowej lub jakiekolwiek jej części, w tym w szczególności </w:t>
      </w:r>
      <w:r w:rsidR="00DA19EC" w:rsidRPr="00C47991">
        <w:rPr>
          <w:rFonts w:asciiTheme="majorHAnsi" w:eastAsia="Times New Roman" w:hAnsiTheme="majorHAnsi" w:cstheme="majorHAnsi"/>
          <w:bCs/>
          <w:szCs w:val="22"/>
          <w:lang w:eastAsia="pl-PL"/>
        </w:rPr>
        <w:t>dodatkowej kwoty</w:t>
      </w:r>
      <w:r w:rsidR="004B46BA" w:rsidRPr="00C47991">
        <w:rPr>
          <w:rFonts w:asciiTheme="majorHAnsi" w:eastAsia="Times New Roman" w:hAnsiTheme="majorHAnsi" w:cstheme="majorHAnsi"/>
          <w:bCs/>
          <w:szCs w:val="22"/>
          <w:lang w:eastAsia="pl-PL"/>
        </w:rPr>
        <w:t xml:space="preserve"> Subwencji Finansowej na skutek pozytywnej Decyzji PFR</w:t>
      </w:r>
      <w:r w:rsidR="00155275">
        <w:rPr>
          <w:rFonts w:asciiTheme="majorHAnsi" w:eastAsia="Times New Roman" w:hAnsiTheme="majorHAnsi" w:cstheme="majorHAnsi"/>
          <w:bCs/>
          <w:szCs w:val="22"/>
          <w:lang w:eastAsia="pl-PL"/>
        </w:rPr>
        <w:t xml:space="preserve"> podjętej</w:t>
      </w:r>
      <w:r w:rsidR="004B46BA" w:rsidRPr="00C47991">
        <w:rPr>
          <w:rFonts w:asciiTheme="majorHAnsi" w:eastAsia="Times New Roman" w:hAnsiTheme="majorHAnsi" w:cstheme="majorHAnsi"/>
          <w:bCs/>
          <w:szCs w:val="22"/>
          <w:lang w:eastAsia="pl-PL"/>
        </w:rPr>
        <w:t xml:space="preserve"> w odniesieniu do Odwołania, </w:t>
      </w:r>
      <w:r w:rsidRPr="00C47991">
        <w:rPr>
          <w:rFonts w:asciiTheme="majorHAnsi" w:eastAsia="Times New Roman" w:hAnsiTheme="majorHAnsi" w:cstheme="majorHAnsi"/>
          <w:bCs/>
          <w:szCs w:val="22"/>
          <w:lang w:eastAsia="pl-PL"/>
        </w:rPr>
        <w:t>niezależnie od treści Wniosku, Odwołania bądź Umowy Subwe</w:t>
      </w:r>
      <w:r w:rsidR="00B83104" w:rsidRPr="00C47991">
        <w:rPr>
          <w:rFonts w:asciiTheme="majorHAnsi" w:eastAsia="Times New Roman" w:hAnsiTheme="majorHAnsi" w:cstheme="majorHAnsi"/>
          <w:bCs/>
          <w:szCs w:val="22"/>
          <w:lang w:eastAsia="pl-PL"/>
        </w:rPr>
        <w:t>n</w:t>
      </w:r>
      <w:r w:rsidRPr="00C47991">
        <w:rPr>
          <w:rFonts w:asciiTheme="majorHAnsi" w:eastAsia="Times New Roman" w:hAnsiTheme="majorHAnsi" w:cstheme="majorHAnsi"/>
          <w:bCs/>
          <w:szCs w:val="22"/>
          <w:lang w:eastAsia="pl-PL"/>
        </w:rPr>
        <w:t>cji Finansowej i</w:t>
      </w:r>
      <w:r w:rsidR="002643C1">
        <w:rPr>
          <w:rFonts w:asciiTheme="majorHAnsi" w:eastAsia="Times New Roman" w:hAnsiTheme="majorHAnsi" w:cstheme="majorHAnsi"/>
          <w:bCs/>
          <w:szCs w:val="22"/>
          <w:lang w:eastAsia="pl-PL"/>
        </w:rPr>
        <w:t> </w:t>
      </w:r>
      <w:r w:rsidRPr="00C47991">
        <w:rPr>
          <w:rFonts w:asciiTheme="majorHAnsi" w:eastAsia="Times New Roman" w:hAnsiTheme="majorHAnsi" w:cstheme="majorHAnsi"/>
          <w:bCs/>
          <w:szCs w:val="22"/>
          <w:lang w:eastAsia="pl-PL"/>
        </w:rPr>
        <w:t>chwili ich, odpowiednio, złożenia lub zawarcia</w:t>
      </w:r>
      <w:r w:rsidR="004B46BA" w:rsidRPr="00C47991">
        <w:rPr>
          <w:rFonts w:asciiTheme="majorHAnsi" w:eastAsia="Times New Roman" w:hAnsiTheme="majorHAnsi" w:cstheme="majorHAnsi"/>
          <w:bCs/>
          <w:szCs w:val="22"/>
          <w:lang w:eastAsia="pl-PL"/>
        </w:rPr>
        <w:t>, oraz niezależnie od treści Decyzji PFR w odniesieniu do Wniosku, Odwołania lub Umowy Subwencji Finansowej</w:t>
      </w:r>
      <w:r w:rsidRPr="00C47991">
        <w:rPr>
          <w:rFonts w:asciiTheme="majorHAnsi" w:eastAsia="Times New Roman" w:hAnsiTheme="majorHAnsi" w:cstheme="majorHAnsi"/>
          <w:bCs/>
          <w:szCs w:val="22"/>
          <w:lang w:eastAsia="pl-PL"/>
        </w:rPr>
        <w:t>.</w:t>
      </w:r>
    </w:p>
    <w:bookmarkEnd w:id="10"/>
    <w:p w14:paraId="58957435" w14:textId="58EB432F" w:rsidR="00155275" w:rsidRDefault="00E45941" w:rsidP="0066218B">
      <w:pPr>
        <w:pStyle w:val="Akapitzlist"/>
        <w:numPr>
          <w:ilvl w:val="0"/>
          <w:numId w:val="14"/>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P</w:t>
      </w:r>
      <w:r w:rsidR="006C726E" w:rsidRPr="00D96E79">
        <w:rPr>
          <w:rFonts w:asciiTheme="majorHAnsi" w:eastAsia="Times New Roman" w:hAnsiTheme="majorHAnsi" w:cstheme="majorHAnsi"/>
          <w:lang w:eastAsia="pl-PL"/>
        </w:rPr>
        <w:t>rogram</w:t>
      </w:r>
      <w:r w:rsidR="00564C91">
        <w:rPr>
          <w:rFonts w:asciiTheme="majorHAnsi" w:eastAsia="Times New Roman" w:hAnsiTheme="majorHAnsi" w:cstheme="majorHAnsi"/>
          <w:lang w:eastAsia="pl-PL"/>
        </w:rPr>
        <w:t xml:space="preserve"> 2.0</w:t>
      </w:r>
      <w:r w:rsidR="006C726E" w:rsidRPr="00D96E79">
        <w:rPr>
          <w:rFonts w:asciiTheme="majorHAnsi" w:eastAsia="Times New Roman" w:hAnsiTheme="majorHAnsi" w:cstheme="majorHAnsi"/>
          <w:lang w:eastAsia="pl-PL"/>
        </w:rPr>
        <w:t xml:space="preserve"> może zostać zakończony w dowolnym momencie, </w:t>
      </w:r>
      <w:r w:rsidR="00155275">
        <w:rPr>
          <w:rFonts w:asciiTheme="majorHAnsi" w:eastAsia="Times New Roman" w:hAnsiTheme="majorHAnsi" w:cstheme="majorHAnsi"/>
          <w:lang w:eastAsia="pl-PL"/>
        </w:rPr>
        <w:t xml:space="preserve">niezależnie od braku wyczerpania Kwoty Programu lub braku rozpatrzenia </w:t>
      </w:r>
      <w:r w:rsidR="006C726E" w:rsidRPr="00D96E79">
        <w:rPr>
          <w:rFonts w:asciiTheme="majorHAnsi" w:eastAsia="Times New Roman" w:hAnsiTheme="majorHAnsi" w:cstheme="majorHAnsi"/>
          <w:lang w:eastAsia="pl-PL"/>
        </w:rPr>
        <w:t>wszystki</w:t>
      </w:r>
      <w:r w:rsidR="00155275">
        <w:rPr>
          <w:rFonts w:asciiTheme="majorHAnsi" w:eastAsia="Times New Roman" w:hAnsiTheme="majorHAnsi" w:cstheme="majorHAnsi"/>
          <w:lang w:eastAsia="pl-PL"/>
        </w:rPr>
        <w:t>ch</w:t>
      </w:r>
      <w:r w:rsidR="006C726E" w:rsidRPr="00D96E79">
        <w:rPr>
          <w:rFonts w:asciiTheme="majorHAnsi" w:eastAsia="Times New Roman" w:hAnsiTheme="majorHAnsi" w:cstheme="majorHAnsi"/>
          <w:lang w:eastAsia="pl-PL"/>
        </w:rPr>
        <w:t xml:space="preserve"> złożon</w:t>
      </w:r>
      <w:r w:rsidR="00155275">
        <w:rPr>
          <w:rFonts w:asciiTheme="majorHAnsi" w:eastAsia="Times New Roman" w:hAnsiTheme="majorHAnsi" w:cstheme="majorHAnsi"/>
          <w:lang w:eastAsia="pl-PL"/>
        </w:rPr>
        <w:t>ych</w:t>
      </w:r>
      <w:r w:rsidR="006C726E" w:rsidRPr="00D96E79">
        <w:rPr>
          <w:rFonts w:asciiTheme="majorHAnsi" w:eastAsia="Times New Roman" w:hAnsiTheme="majorHAnsi" w:cstheme="majorHAnsi"/>
          <w:lang w:eastAsia="pl-PL"/>
        </w:rPr>
        <w:t xml:space="preserve"> </w:t>
      </w:r>
      <w:r w:rsidR="00E36AE1">
        <w:rPr>
          <w:rFonts w:asciiTheme="majorHAnsi" w:eastAsia="Times New Roman" w:hAnsiTheme="majorHAnsi" w:cstheme="majorHAnsi"/>
          <w:lang w:eastAsia="pl-PL"/>
        </w:rPr>
        <w:t>Wniosków</w:t>
      </w:r>
      <w:r w:rsidR="00E36AE1" w:rsidRPr="00D96E79">
        <w:rPr>
          <w:rFonts w:asciiTheme="majorHAnsi" w:eastAsia="Times New Roman" w:hAnsiTheme="majorHAnsi" w:cstheme="majorHAnsi"/>
          <w:lang w:eastAsia="pl-PL"/>
        </w:rPr>
        <w:t xml:space="preserve"> </w:t>
      </w:r>
      <w:r w:rsidR="006C726E" w:rsidRPr="00D96E79">
        <w:rPr>
          <w:rFonts w:asciiTheme="majorHAnsi" w:eastAsia="Times New Roman" w:hAnsiTheme="majorHAnsi" w:cstheme="majorHAnsi"/>
          <w:lang w:eastAsia="pl-PL"/>
        </w:rPr>
        <w:t xml:space="preserve">lub </w:t>
      </w:r>
      <w:r w:rsidR="00E36AE1">
        <w:rPr>
          <w:rFonts w:asciiTheme="majorHAnsi" w:eastAsia="Times New Roman" w:hAnsiTheme="majorHAnsi" w:cstheme="majorHAnsi"/>
          <w:lang w:eastAsia="pl-PL"/>
        </w:rPr>
        <w:t>Odwołań</w:t>
      </w:r>
      <w:r w:rsidR="006C726E" w:rsidRPr="00D96E79">
        <w:rPr>
          <w:rFonts w:asciiTheme="majorHAnsi" w:eastAsia="Times New Roman" w:hAnsiTheme="majorHAnsi" w:cstheme="majorHAnsi"/>
          <w:lang w:eastAsia="pl-PL"/>
        </w:rPr>
        <w:t xml:space="preserve">, w </w:t>
      </w:r>
      <w:r w:rsidR="00155275">
        <w:rPr>
          <w:rFonts w:asciiTheme="majorHAnsi" w:eastAsia="Times New Roman" w:hAnsiTheme="majorHAnsi" w:cstheme="majorHAnsi"/>
          <w:lang w:eastAsia="pl-PL"/>
        </w:rPr>
        <w:t>tym, w</w:t>
      </w:r>
      <w:r w:rsidR="002643C1">
        <w:rPr>
          <w:rFonts w:asciiTheme="majorHAnsi" w:eastAsia="Times New Roman" w:hAnsiTheme="majorHAnsi" w:cstheme="majorHAnsi"/>
          <w:lang w:eastAsia="pl-PL"/>
        </w:rPr>
        <w:t> </w:t>
      </w:r>
      <w:r w:rsidR="006C726E" w:rsidRPr="00D96E79">
        <w:rPr>
          <w:rFonts w:asciiTheme="majorHAnsi" w:eastAsia="Times New Roman" w:hAnsiTheme="majorHAnsi" w:cstheme="majorHAnsi"/>
          <w:lang w:eastAsia="pl-PL"/>
        </w:rPr>
        <w:t>szczególności</w:t>
      </w:r>
      <w:r w:rsidR="00155275">
        <w:rPr>
          <w:rFonts w:asciiTheme="majorHAnsi" w:eastAsia="Times New Roman" w:hAnsiTheme="majorHAnsi" w:cstheme="majorHAnsi"/>
          <w:lang w:eastAsia="pl-PL"/>
        </w:rPr>
        <w:t>,</w:t>
      </w:r>
      <w:r w:rsidR="006C726E" w:rsidRPr="00D96E79">
        <w:rPr>
          <w:rFonts w:asciiTheme="majorHAnsi" w:eastAsia="Times New Roman" w:hAnsiTheme="majorHAnsi" w:cstheme="majorHAnsi"/>
          <w:lang w:eastAsia="pl-PL"/>
        </w:rPr>
        <w:t xml:space="preserve"> w przypadku</w:t>
      </w:r>
      <w:r w:rsidR="00155275">
        <w:rPr>
          <w:rFonts w:asciiTheme="majorHAnsi" w:eastAsia="Times New Roman" w:hAnsiTheme="majorHAnsi" w:cstheme="majorHAnsi"/>
          <w:lang w:eastAsia="pl-PL"/>
        </w:rPr>
        <w:t>:</w:t>
      </w:r>
    </w:p>
    <w:p w14:paraId="357C5BE8" w14:textId="5B88FE40" w:rsidR="00155275" w:rsidRPr="00155275" w:rsidRDefault="006C726E" w:rsidP="0066218B">
      <w:pPr>
        <w:pStyle w:val="Akapitzlist"/>
        <w:numPr>
          <w:ilvl w:val="0"/>
          <w:numId w:val="40"/>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odwołania stanu epidemii</w:t>
      </w:r>
      <w:r w:rsidR="00155275">
        <w:rPr>
          <w:rFonts w:asciiTheme="majorHAnsi" w:eastAsia="Times New Roman" w:hAnsiTheme="majorHAnsi" w:cstheme="majorHAnsi"/>
          <w:lang w:eastAsia="pl-PL"/>
        </w:rPr>
        <w:t xml:space="preserve"> w rozumieniu ustawy </w:t>
      </w:r>
      <w:r w:rsidR="00155275" w:rsidRPr="00155275">
        <w:rPr>
          <w:rFonts w:asciiTheme="majorHAnsi" w:eastAsia="Times New Roman" w:hAnsiTheme="majorHAnsi" w:cstheme="majorHAnsi"/>
          <w:lang w:eastAsia="pl-PL"/>
        </w:rPr>
        <w:t>z dnia 5 grudnia 2008 r.</w:t>
      </w:r>
      <w:r w:rsidR="00155275">
        <w:rPr>
          <w:rFonts w:asciiTheme="majorHAnsi" w:eastAsia="Times New Roman" w:hAnsiTheme="majorHAnsi" w:cstheme="majorHAnsi"/>
          <w:lang w:eastAsia="pl-PL"/>
        </w:rPr>
        <w:t xml:space="preserve"> </w:t>
      </w:r>
      <w:r w:rsidR="00155275" w:rsidRPr="00155275">
        <w:rPr>
          <w:rFonts w:asciiTheme="majorHAnsi" w:eastAsia="Times New Roman" w:hAnsiTheme="majorHAnsi" w:cstheme="majorHAnsi"/>
          <w:lang w:eastAsia="pl-PL"/>
        </w:rPr>
        <w:t>o zapobieganiu oraz zwalczaniu zakażeń i chorób zakaźnych u ludzi;</w:t>
      </w:r>
    </w:p>
    <w:p w14:paraId="55F2B8C9" w14:textId="639C4306" w:rsidR="00155275" w:rsidRDefault="006C726E" w:rsidP="0066218B">
      <w:pPr>
        <w:pStyle w:val="Akapitzlist"/>
        <w:numPr>
          <w:ilvl w:val="0"/>
          <w:numId w:val="40"/>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zmiany Dokumentu Programu przez Radę Ministrów</w:t>
      </w:r>
      <w:r w:rsidR="00155275">
        <w:rPr>
          <w:rFonts w:asciiTheme="majorHAnsi" w:eastAsia="Times New Roman" w:hAnsiTheme="majorHAnsi" w:cstheme="majorHAnsi"/>
          <w:lang w:eastAsia="pl-PL"/>
        </w:rPr>
        <w:t>;</w:t>
      </w:r>
      <w:r w:rsidR="00C85170" w:rsidRPr="00D96E79">
        <w:rPr>
          <w:rFonts w:asciiTheme="majorHAnsi" w:eastAsia="Times New Roman" w:hAnsiTheme="majorHAnsi" w:cstheme="majorHAnsi"/>
          <w:lang w:eastAsia="pl-PL"/>
        </w:rPr>
        <w:t xml:space="preserve"> lub</w:t>
      </w:r>
    </w:p>
    <w:p w14:paraId="24C8F274" w14:textId="0B351B2A" w:rsidR="00F25F68" w:rsidRPr="00D96E79" w:rsidRDefault="006C726E" w:rsidP="0066218B">
      <w:pPr>
        <w:pStyle w:val="Akapitzlist"/>
        <w:numPr>
          <w:ilvl w:val="0"/>
          <w:numId w:val="40"/>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zmiany odpowiednich przepisów prawa.</w:t>
      </w:r>
    </w:p>
    <w:p w14:paraId="74AB620B" w14:textId="77777777" w:rsidR="006C726E" w:rsidRPr="00D96E79" w:rsidRDefault="006C726E" w:rsidP="00995AE0">
      <w:pPr>
        <w:tabs>
          <w:tab w:val="left" w:pos="5954"/>
        </w:tabs>
        <w:snapToGrid w:val="0"/>
        <w:spacing w:after="0" w:line="240" w:lineRule="auto"/>
        <w:jc w:val="both"/>
        <w:rPr>
          <w:rFonts w:asciiTheme="majorHAnsi" w:hAnsiTheme="majorHAnsi" w:cstheme="majorHAnsi"/>
          <w:color w:val="auto"/>
          <w:szCs w:val="22"/>
        </w:rPr>
      </w:pPr>
    </w:p>
    <w:p w14:paraId="3F04BDCE" w14:textId="3E4A16B0" w:rsidR="00757BAD" w:rsidRPr="0056333A" w:rsidRDefault="00757BAD" w:rsidP="00995AE0">
      <w:pPr>
        <w:pStyle w:val="heading11"/>
        <w:keepNext/>
        <w:keepLines/>
        <w:shd w:val="clear" w:color="auto" w:fill="auto"/>
        <w:tabs>
          <w:tab w:val="left" w:pos="365"/>
        </w:tabs>
        <w:spacing w:after="72" w:line="240" w:lineRule="auto"/>
        <w:ind w:firstLine="0"/>
        <w:rPr>
          <w:rFonts w:asciiTheme="majorHAnsi" w:eastAsiaTheme="majorEastAsia" w:hAnsiTheme="majorHAnsi" w:cstheme="majorHAnsi"/>
          <w:bCs w:val="0"/>
          <w:color w:val="auto"/>
          <w:sz w:val="22"/>
          <w:szCs w:val="22"/>
        </w:rPr>
      </w:pPr>
      <w:bookmarkStart w:id="11" w:name="_Toc37803852"/>
      <w:bookmarkStart w:id="12" w:name="_Toc57576899"/>
      <w:r w:rsidRPr="00D96E79">
        <w:rPr>
          <w:rFonts w:asciiTheme="majorHAnsi" w:eastAsiaTheme="majorEastAsia" w:hAnsiTheme="majorHAnsi" w:cstheme="majorHAnsi"/>
          <w:bCs w:val="0"/>
          <w:color w:val="auto"/>
          <w:sz w:val="22"/>
          <w:szCs w:val="22"/>
        </w:rPr>
        <w:t>ROZDZIA</w:t>
      </w:r>
      <w:r w:rsidRPr="0056333A">
        <w:rPr>
          <w:rFonts w:asciiTheme="majorHAnsi" w:eastAsiaTheme="majorEastAsia" w:hAnsiTheme="majorHAnsi" w:cstheme="majorHAnsi"/>
          <w:bCs w:val="0"/>
          <w:color w:val="auto"/>
          <w:sz w:val="22"/>
          <w:szCs w:val="22"/>
        </w:rPr>
        <w:t xml:space="preserve">Ł III. </w:t>
      </w:r>
      <w:bookmarkEnd w:id="11"/>
      <w:r w:rsidR="00664F3E" w:rsidRPr="0056333A">
        <w:rPr>
          <w:rFonts w:asciiTheme="majorHAnsi" w:eastAsiaTheme="majorEastAsia" w:hAnsiTheme="majorHAnsi" w:cstheme="majorHAnsi"/>
          <w:bCs w:val="0"/>
          <w:color w:val="auto"/>
          <w:sz w:val="22"/>
          <w:szCs w:val="22"/>
        </w:rPr>
        <w:tab/>
      </w:r>
      <w:r w:rsidRPr="0056333A">
        <w:rPr>
          <w:rFonts w:asciiTheme="majorHAnsi" w:eastAsiaTheme="majorEastAsia" w:hAnsiTheme="majorHAnsi" w:cstheme="majorHAnsi"/>
          <w:bCs w:val="0"/>
          <w:color w:val="auto"/>
          <w:sz w:val="22"/>
          <w:szCs w:val="22"/>
        </w:rPr>
        <w:t>WARUNKI PROGRAM</w:t>
      </w:r>
      <w:r w:rsidR="001C51DC" w:rsidRPr="0056333A">
        <w:rPr>
          <w:rFonts w:asciiTheme="majorHAnsi" w:eastAsiaTheme="majorEastAsia" w:hAnsiTheme="majorHAnsi" w:cstheme="majorHAnsi"/>
          <w:bCs w:val="0"/>
          <w:color w:val="auto"/>
          <w:sz w:val="22"/>
          <w:szCs w:val="22"/>
        </w:rPr>
        <w:t>OWE</w:t>
      </w:r>
      <w:bookmarkEnd w:id="12"/>
    </w:p>
    <w:p w14:paraId="33F25B62" w14:textId="4C439E55" w:rsidR="00757BAD" w:rsidRPr="0056333A" w:rsidRDefault="00757BAD" w:rsidP="00995AE0">
      <w:pPr>
        <w:pStyle w:val="Style1"/>
        <w:spacing w:before="240" w:after="240"/>
        <w:rPr>
          <w:rStyle w:val="Style1Char"/>
          <w:b/>
          <w:bCs/>
        </w:rPr>
      </w:pPr>
      <w:r w:rsidRPr="0056333A">
        <w:rPr>
          <w:rStyle w:val="Style1Char"/>
          <w:b/>
          <w:bCs/>
        </w:rPr>
        <w:br/>
      </w:r>
      <w:r w:rsidR="001C51DC" w:rsidRPr="0056333A">
        <w:rPr>
          <w:rStyle w:val="Style1Char"/>
          <w:b/>
          <w:bCs/>
        </w:rPr>
        <w:t>W</w:t>
      </w:r>
      <w:r w:rsidRPr="0056333A">
        <w:rPr>
          <w:rStyle w:val="Style1Char"/>
          <w:b/>
          <w:bCs/>
        </w:rPr>
        <w:t xml:space="preserve">arunki </w:t>
      </w:r>
      <w:r w:rsidR="001C51DC" w:rsidRPr="0056333A">
        <w:rPr>
          <w:rStyle w:val="Style1Char"/>
          <w:b/>
          <w:bCs/>
        </w:rPr>
        <w:t>Programowe</w:t>
      </w:r>
    </w:p>
    <w:p w14:paraId="73A88661" w14:textId="1171A474" w:rsidR="00757BAD" w:rsidRPr="0056333A" w:rsidRDefault="00BA68B7" w:rsidP="0066218B">
      <w:pPr>
        <w:pStyle w:val="Akapitzlist"/>
        <w:numPr>
          <w:ilvl w:val="0"/>
          <w:numId w:val="4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56333A">
        <w:rPr>
          <w:rFonts w:asciiTheme="majorHAnsi" w:eastAsia="Times New Roman" w:hAnsiTheme="majorHAnsi" w:cstheme="majorHAnsi"/>
          <w:lang w:eastAsia="pl-PL"/>
        </w:rPr>
        <w:lastRenderedPageBreak/>
        <w:t>Wnioskodawca</w:t>
      </w:r>
      <w:r w:rsidR="00074664" w:rsidRPr="0056333A">
        <w:rPr>
          <w:rFonts w:asciiTheme="majorHAnsi" w:eastAsia="Times New Roman" w:hAnsiTheme="majorHAnsi" w:cstheme="majorHAnsi"/>
          <w:lang w:eastAsia="pl-PL"/>
        </w:rPr>
        <w:t xml:space="preserve"> przed zawarciem Umowy Subwencji Finansowanej ma </w:t>
      </w:r>
      <w:r w:rsidR="00027037" w:rsidRPr="0056333A">
        <w:rPr>
          <w:rFonts w:asciiTheme="majorHAnsi" w:eastAsia="Times New Roman" w:hAnsiTheme="majorHAnsi" w:cstheme="majorHAnsi"/>
          <w:lang w:eastAsia="pl-PL"/>
        </w:rPr>
        <w:t>możliwość i obowiązek</w:t>
      </w:r>
      <w:r w:rsidR="00074664" w:rsidRPr="0056333A">
        <w:rPr>
          <w:rFonts w:asciiTheme="majorHAnsi" w:eastAsia="Times New Roman" w:hAnsiTheme="majorHAnsi" w:cstheme="majorHAnsi"/>
          <w:lang w:eastAsia="pl-PL"/>
        </w:rPr>
        <w:t xml:space="preserve"> zapoznania się z Regulaminem.</w:t>
      </w:r>
      <w:r w:rsidR="00757BAD" w:rsidRPr="0056333A">
        <w:rPr>
          <w:rFonts w:asciiTheme="majorHAnsi" w:eastAsia="Times New Roman" w:hAnsiTheme="majorHAnsi" w:cstheme="majorHAnsi"/>
          <w:lang w:eastAsia="pl-PL"/>
        </w:rPr>
        <w:t xml:space="preserve"> </w:t>
      </w:r>
    </w:p>
    <w:p w14:paraId="33B69366" w14:textId="049D20E2" w:rsidR="00B90243" w:rsidRPr="0056333A" w:rsidRDefault="00757BAD" w:rsidP="0066218B">
      <w:pPr>
        <w:pStyle w:val="Akapitzlist"/>
        <w:numPr>
          <w:ilvl w:val="0"/>
          <w:numId w:val="4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56333A">
        <w:rPr>
          <w:rFonts w:asciiTheme="majorHAnsi" w:eastAsia="Times New Roman" w:hAnsiTheme="majorHAnsi" w:cstheme="majorHAnsi"/>
          <w:lang w:eastAsia="pl-PL"/>
        </w:rPr>
        <w:t>O udział w Programie</w:t>
      </w:r>
      <w:r w:rsidR="00C3154F">
        <w:rPr>
          <w:rFonts w:asciiTheme="majorHAnsi" w:eastAsia="Times New Roman" w:hAnsiTheme="majorHAnsi" w:cstheme="majorHAnsi"/>
          <w:lang w:eastAsia="pl-PL"/>
        </w:rPr>
        <w:t xml:space="preserve"> 2.0</w:t>
      </w:r>
      <w:r w:rsidRPr="0056333A">
        <w:rPr>
          <w:rFonts w:asciiTheme="majorHAnsi" w:eastAsia="Times New Roman" w:hAnsiTheme="majorHAnsi" w:cstheme="majorHAnsi"/>
          <w:lang w:eastAsia="pl-PL"/>
        </w:rPr>
        <w:t xml:space="preserve"> mogą ubiegać się </w:t>
      </w:r>
      <w:r w:rsidR="00BA68B7" w:rsidRPr="0056333A">
        <w:rPr>
          <w:rFonts w:asciiTheme="majorHAnsi" w:eastAsia="Times New Roman" w:hAnsiTheme="majorHAnsi" w:cstheme="majorHAnsi"/>
          <w:lang w:eastAsia="pl-PL"/>
        </w:rPr>
        <w:t>Wnioskodawcy</w:t>
      </w:r>
      <w:r w:rsidR="001C51DC" w:rsidRPr="0056333A">
        <w:rPr>
          <w:rFonts w:asciiTheme="majorHAnsi" w:eastAsia="Times New Roman" w:hAnsiTheme="majorHAnsi" w:cstheme="majorHAnsi"/>
          <w:lang w:eastAsia="pl-PL"/>
        </w:rPr>
        <w:t xml:space="preserve"> będący</w:t>
      </w:r>
      <w:r w:rsidRPr="0056333A">
        <w:rPr>
          <w:rFonts w:asciiTheme="majorHAnsi" w:eastAsia="Times New Roman" w:hAnsiTheme="majorHAnsi" w:cstheme="majorHAnsi"/>
          <w:lang w:eastAsia="pl-PL"/>
        </w:rPr>
        <w:t xml:space="preserve"> osob</w:t>
      </w:r>
      <w:r w:rsidR="001C51DC" w:rsidRPr="0056333A">
        <w:rPr>
          <w:rFonts w:asciiTheme="majorHAnsi" w:eastAsia="Times New Roman" w:hAnsiTheme="majorHAnsi" w:cstheme="majorHAnsi"/>
          <w:lang w:eastAsia="pl-PL"/>
        </w:rPr>
        <w:t>ami</w:t>
      </w:r>
      <w:r w:rsidRPr="0056333A">
        <w:rPr>
          <w:rFonts w:asciiTheme="majorHAnsi" w:eastAsia="Times New Roman" w:hAnsiTheme="majorHAnsi" w:cstheme="majorHAnsi"/>
          <w:lang w:eastAsia="pl-PL"/>
        </w:rPr>
        <w:t xml:space="preserve"> fizyczn</w:t>
      </w:r>
      <w:r w:rsidR="001C51DC" w:rsidRPr="0056333A">
        <w:rPr>
          <w:rFonts w:asciiTheme="majorHAnsi" w:eastAsia="Times New Roman" w:hAnsiTheme="majorHAnsi" w:cstheme="majorHAnsi"/>
          <w:lang w:eastAsia="pl-PL"/>
        </w:rPr>
        <w:t>ymi</w:t>
      </w:r>
      <w:r w:rsidRPr="0056333A">
        <w:rPr>
          <w:rFonts w:asciiTheme="majorHAnsi" w:eastAsia="Times New Roman" w:hAnsiTheme="majorHAnsi" w:cstheme="majorHAnsi"/>
          <w:lang w:eastAsia="pl-PL"/>
        </w:rPr>
        <w:t>, osob</w:t>
      </w:r>
      <w:r w:rsidR="001C51DC" w:rsidRPr="0056333A">
        <w:rPr>
          <w:rFonts w:asciiTheme="majorHAnsi" w:eastAsia="Times New Roman" w:hAnsiTheme="majorHAnsi" w:cstheme="majorHAnsi"/>
          <w:lang w:eastAsia="pl-PL"/>
        </w:rPr>
        <w:t>ami</w:t>
      </w:r>
      <w:r w:rsidRPr="0056333A">
        <w:rPr>
          <w:rFonts w:asciiTheme="majorHAnsi" w:eastAsia="Times New Roman" w:hAnsiTheme="majorHAnsi" w:cstheme="majorHAnsi"/>
          <w:lang w:eastAsia="pl-PL"/>
        </w:rPr>
        <w:t xml:space="preserve"> prawn</w:t>
      </w:r>
      <w:r w:rsidR="001C51DC" w:rsidRPr="0056333A">
        <w:rPr>
          <w:rFonts w:asciiTheme="majorHAnsi" w:eastAsia="Times New Roman" w:hAnsiTheme="majorHAnsi" w:cstheme="majorHAnsi"/>
          <w:lang w:eastAsia="pl-PL"/>
        </w:rPr>
        <w:t>ymi</w:t>
      </w:r>
      <w:r w:rsidRPr="0056333A">
        <w:rPr>
          <w:rFonts w:asciiTheme="majorHAnsi" w:eastAsia="Times New Roman" w:hAnsiTheme="majorHAnsi" w:cstheme="majorHAnsi"/>
          <w:lang w:eastAsia="pl-PL"/>
        </w:rPr>
        <w:t xml:space="preserve"> lub jednostk</w:t>
      </w:r>
      <w:r w:rsidR="001C51DC" w:rsidRPr="0056333A">
        <w:rPr>
          <w:rFonts w:asciiTheme="majorHAnsi" w:eastAsia="Times New Roman" w:hAnsiTheme="majorHAnsi" w:cstheme="majorHAnsi"/>
          <w:lang w:eastAsia="pl-PL"/>
        </w:rPr>
        <w:t>ami</w:t>
      </w:r>
      <w:r w:rsidRPr="0056333A">
        <w:rPr>
          <w:rFonts w:asciiTheme="majorHAnsi" w:eastAsia="Times New Roman" w:hAnsiTheme="majorHAnsi" w:cstheme="majorHAnsi"/>
          <w:lang w:eastAsia="pl-PL"/>
        </w:rPr>
        <w:t xml:space="preserve"> organizacyjn</w:t>
      </w:r>
      <w:r w:rsidR="001C51DC" w:rsidRPr="0056333A">
        <w:rPr>
          <w:rFonts w:asciiTheme="majorHAnsi" w:eastAsia="Times New Roman" w:hAnsiTheme="majorHAnsi" w:cstheme="majorHAnsi"/>
          <w:lang w:eastAsia="pl-PL"/>
        </w:rPr>
        <w:t>ymi</w:t>
      </w:r>
      <w:r w:rsidRPr="0056333A">
        <w:rPr>
          <w:rFonts w:asciiTheme="majorHAnsi" w:eastAsia="Times New Roman" w:hAnsiTheme="majorHAnsi" w:cstheme="majorHAnsi"/>
          <w:lang w:eastAsia="pl-PL"/>
        </w:rPr>
        <w:t xml:space="preserve"> nie</w:t>
      </w:r>
      <w:r w:rsidR="00B90243" w:rsidRPr="0056333A">
        <w:rPr>
          <w:rFonts w:asciiTheme="majorHAnsi" w:eastAsia="Times New Roman" w:hAnsiTheme="majorHAnsi" w:cstheme="majorHAnsi"/>
          <w:lang w:eastAsia="pl-PL"/>
        </w:rPr>
        <w:t>będącymi</w:t>
      </w:r>
      <w:r w:rsidRPr="0056333A">
        <w:rPr>
          <w:rFonts w:asciiTheme="majorHAnsi" w:eastAsia="Times New Roman" w:hAnsiTheme="majorHAnsi" w:cstheme="majorHAnsi"/>
          <w:lang w:eastAsia="pl-PL"/>
        </w:rPr>
        <w:t xml:space="preserve"> osob</w:t>
      </w:r>
      <w:r w:rsidR="00B90243" w:rsidRPr="0056333A">
        <w:rPr>
          <w:rFonts w:asciiTheme="majorHAnsi" w:eastAsia="Times New Roman" w:hAnsiTheme="majorHAnsi" w:cstheme="majorHAnsi"/>
          <w:lang w:eastAsia="pl-PL"/>
        </w:rPr>
        <w:t>ami</w:t>
      </w:r>
      <w:r w:rsidRPr="0056333A">
        <w:rPr>
          <w:rFonts w:asciiTheme="majorHAnsi" w:eastAsia="Times New Roman" w:hAnsiTheme="majorHAnsi" w:cstheme="majorHAnsi"/>
          <w:lang w:eastAsia="pl-PL"/>
        </w:rPr>
        <w:t xml:space="preserve"> prawn</w:t>
      </w:r>
      <w:r w:rsidR="00B90243" w:rsidRPr="0056333A">
        <w:rPr>
          <w:rFonts w:asciiTheme="majorHAnsi" w:eastAsia="Times New Roman" w:hAnsiTheme="majorHAnsi" w:cstheme="majorHAnsi"/>
          <w:lang w:eastAsia="pl-PL"/>
        </w:rPr>
        <w:t>ymi</w:t>
      </w:r>
      <w:r w:rsidRPr="0056333A">
        <w:rPr>
          <w:rFonts w:asciiTheme="majorHAnsi" w:eastAsia="Times New Roman" w:hAnsiTheme="majorHAnsi" w:cstheme="majorHAnsi"/>
          <w:lang w:eastAsia="pl-PL"/>
        </w:rPr>
        <w:t xml:space="preserve">, którym odrębna ustawa przyznaje zdolność </w:t>
      </w:r>
      <w:r w:rsidR="00B90243" w:rsidRPr="0056333A">
        <w:rPr>
          <w:rFonts w:asciiTheme="majorHAnsi" w:eastAsia="Times New Roman" w:hAnsiTheme="majorHAnsi" w:cstheme="majorHAnsi"/>
          <w:lang w:eastAsia="pl-PL"/>
        </w:rPr>
        <w:t>prawną</w:t>
      </w:r>
      <w:r w:rsidR="001C51DC" w:rsidRPr="0056333A">
        <w:rPr>
          <w:rFonts w:asciiTheme="majorHAnsi" w:eastAsia="Times New Roman" w:hAnsiTheme="majorHAnsi" w:cstheme="majorHAnsi"/>
          <w:lang w:eastAsia="pl-PL"/>
        </w:rPr>
        <w:t xml:space="preserve">, </w:t>
      </w:r>
      <w:r w:rsidRPr="0056333A">
        <w:rPr>
          <w:rFonts w:asciiTheme="majorHAnsi" w:eastAsia="Times New Roman" w:hAnsiTheme="majorHAnsi" w:cstheme="majorHAnsi"/>
          <w:lang w:eastAsia="pl-PL"/>
        </w:rPr>
        <w:t>wykonując</w:t>
      </w:r>
      <w:r w:rsidR="001C51DC" w:rsidRPr="0056333A">
        <w:rPr>
          <w:rFonts w:asciiTheme="majorHAnsi" w:eastAsia="Times New Roman" w:hAnsiTheme="majorHAnsi" w:cstheme="majorHAnsi"/>
          <w:lang w:eastAsia="pl-PL"/>
        </w:rPr>
        <w:t>y</w:t>
      </w:r>
      <w:r w:rsidRPr="0056333A">
        <w:rPr>
          <w:rFonts w:asciiTheme="majorHAnsi" w:eastAsia="Times New Roman" w:hAnsiTheme="majorHAnsi" w:cstheme="majorHAnsi"/>
          <w:lang w:eastAsia="pl-PL"/>
        </w:rPr>
        <w:t xml:space="preserve"> działalność gospodarczą oraz wspólnicy spół</w:t>
      </w:r>
      <w:r w:rsidR="00B90243" w:rsidRPr="0056333A">
        <w:rPr>
          <w:rFonts w:asciiTheme="majorHAnsi" w:eastAsia="Times New Roman" w:hAnsiTheme="majorHAnsi" w:cstheme="majorHAnsi"/>
          <w:lang w:eastAsia="pl-PL"/>
        </w:rPr>
        <w:t>e</w:t>
      </w:r>
      <w:r w:rsidRPr="0056333A">
        <w:rPr>
          <w:rFonts w:asciiTheme="majorHAnsi" w:eastAsia="Times New Roman" w:hAnsiTheme="majorHAnsi" w:cstheme="majorHAnsi"/>
          <w:lang w:eastAsia="pl-PL"/>
        </w:rPr>
        <w:t>k cywiln</w:t>
      </w:r>
      <w:r w:rsidR="00B90243" w:rsidRPr="0056333A">
        <w:rPr>
          <w:rFonts w:asciiTheme="majorHAnsi" w:eastAsia="Times New Roman" w:hAnsiTheme="majorHAnsi" w:cstheme="majorHAnsi"/>
          <w:lang w:eastAsia="pl-PL"/>
        </w:rPr>
        <w:t>ych</w:t>
      </w:r>
      <w:r w:rsidRPr="0056333A">
        <w:rPr>
          <w:rFonts w:asciiTheme="majorHAnsi" w:eastAsia="Times New Roman" w:hAnsiTheme="majorHAnsi" w:cstheme="majorHAnsi"/>
          <w:lang w:eastAsia="pl-PL"/>
        </w:rPr>
        <w:t xml:space="preserve"> w zakresie wykonywanej przez nich działalności gospodarczej, </w:t>
      </w:r>
      <w:r w:rsidR="001C51DC" w:rsidRPr="0056333A">
        <w:rPr>
          <w:rFonts w:asciiTheme="majorHAnsi" w:eastAsia="Times New Roman" w:hAnsiTheme="majorHAnsi" w:cstheme="majorHAnsi"/>
          <w:lang w:eastAsia="pl-PL"/>
        </w:rPr>
        <w:t>w każdym przypadku pod warunkiem posiadania statusu</w:t>
      </w:r>
      <w:r w:rsidRPr="0056333A">
        <w:rPr>
          <w:rFonts w:asciiTheme="majorHAnsi" w:eastAsia="Times New Roman" w:hAnsiTheme="majorHAnsi" w:cstheme="majorHAnsi"/>
          <w:lang w:eastAsia="pl-PL"/>
        </w:rPr>
        <w:t xml:space="preserve"> Mikro</w:t>
      </w:r>
      <w:r w:rsidR="00AE3830" w:rsidRPr="0056333A">
        <w:rPr>
          <w:rFonts w:asciiTheme="majorHAnsi" w:eastAsia="Times New Roman" w:hAnsiTheme="majorHAnsi" w:cstheme="majorHAnsi"/>
          <w:lang w:eastAsia="pl-PL"/>
        </w:rPr>
        <w:t>firm</w:t>
      </w:r>
      <w:r w:rsidRPr="0056333A">
        <w:rPr>
          <w:rFonts w:asciiTheme="majorHAnsi" w:eastAsia="Times New Roman" w:hAnsiTheme="majorHAnsi" w:cstheme="majorHAnsi"/>
          <w:lang w:eastAsia="pl-PL"/>
        </w:rPr>
        <w:t>y lub MŚP.</w:t>
      </w:r>
    </w:p>
    <w:p w14:paraId="03B1D59A" w14:textId="4D856738" w:rsidR="00B4734C" w:rsidRPr="0056333A" w:rsidRDefault="00B4734C" w:rsidP="0066218B">
      <w:pPr>
        <w:pStyle w:val="Akapitzlist"/>
        <w:numPr>
          <w:ilvl w:val="0"/>
          <w:numId w:val="41"/>
        </w:numPr>
        <w:tabs>
          <w:tab w:val="left" w:pos="5954"/>
        </w:tabs>
        <w:autoSpaceDE w:val="0"/>
        <w:autoSpaceDN w:val="0"/>
        <w:adjustRightInd w:val="0"/>
        <w:snapToGrid w:val="0"/>
        <w:spacing w:line="240" w:lineRule="auto"/>
        <w:contextualSpacing w:val="0"/>
        <w:jc w:val="both"/>
        <w:rPr>
          <w:rFonts w:asciiTheme="majorHAnsi" w:hAnsiTheme="majorHAnsi"/>
          <w:lang w:eastAsia="pl-PL"/>
        </w:rPr>
      </w:pPr>
      <w:r w:rsidRPr="0056333A">
        <w:rPr>
          <w:rFonts w:asciiTheme="majorHAnsi" w:eastAsia="Times New Roman" w:hAnsiTheme="majorHAnsi" w:cstheme="majorHAnsi"/>
          <w:lang w:eastAsia="pl-PL"/>
        </w:rPr>
        <w:t>Określając status Mikro</w:t>
      </w:r>
      <w:r w:rsidR="00AE3830" w:rsidRPr="0056333A">
        <w:rPr>
          <w:rFonts w:asciiTheme="majorHAnsi" w:eastAsia="Times New Roman" w:hAnsiTheme="majorHAnsi" w:cstheme="majorHAnsi"/>
          <w:lang w:eastAsia="pl-PL"/>
        </w:rPr>
        <w:t>firm</w:t>
      </w:r>
      <w:r w:rsidRPr="0056333A">
        <w:rPr>
          <w:rFonts w:asciiTheme="majorHAnsi" w:eastAsia="Times New Roman" w:hAnsiTheme="majorHAnsi" w:cstheme="majorHAnsi"/>
          <w:lang w:eastAsia="pl-PL"/>
        </w:rPr>
        <w:t xml:space="preserve">y lub MŚP, </w:t>
      </w:r>
      <w:r w:rsidR="00BA68B7" w:rsidRPr="0056333A">
        <w:rPr>
          <w:rFonts w:asciiTheme="majorHAnsi" w:eastAsia="Times New Roman" w:hAnsiTheme="majorHAnsi" w:cstheme="majorHAnsi"/>
          <w:lang w:eastAsia="pl-PL"/>
        </w:rPr>
        <w:t>Wnioskodawca</w:t>
      </w:r>
      <w:r w:rsidRPr="0056333A">
        <w:rPr>
          <w:rFonts w:asciiTheme="majorHAnsi" w:eastAsia="Times New Roman" w:hAnsiTheme="majorHAnsi" w:cstheme="majorHAnsi"/>
          <w:lang w:eastAsia="pl-PL"/>
        </w:rPr>
        <w:t xml:space="preserve"> jest zobowiązany zweryfikować, czy zachodzą po jego stronie powiązania w ramach relacji łączących go z innymi przedsiębiorstwami (m.in. w</w:t>
      </w:r>
      <w:r w:rsidR="002643C1" w:rsidRPr="0056333A">
        <w:rPr>
          <w:rFonts w:asciiTheme="majorHAnsi" w:eastAsia="Times New Roman" w:hAnsiTheme="majorHAnsi" w:cstheme="majorHAnsi"/>
          <w:lang w:eastAsia="pl-PL"/>
        </w:rPr>
        <w:t> </w:t>
      </w:r>
      <w:r w:rsidRPr="0056333A">
        <w:rPr>
          <w:rFonts w:asciiTheme="majorHAnsi" w:eastAsia="Times New Roman" w:hAnsiTheme="majorHAnsi" w:cstheme="majorHAnsi"/>
          <w:lang w:eastAsia="pl-PL"/>
        </w:rPr>
        <w:t>ramach grup kapitałowych), które mogą mieć następujący charakter i w razie konieczności sumować dane dotyczące przedsiębiorstw z nim powiązanych w następujący sposób:</w:t>
      </w:r>
      <w:r w:rsidR="00B21516" w:rsidRPr="0056333A">
        <w:rPr>
          <w:rFonts w:asciiTheme="majorHAnsi" w:eastAsia="Times New Roman" w:hAnsiTheme="majorHAnsi" w:cstheme="majorHAnsi"/>
          <w:lang w:eastAsia="pl-PL"/>
        </w:rPr>
        <w:t xml:space="preserve"> (i) </w:t>
      </w:r>
      <w:r w:rsidR="008F745B">
        <w:rPr>
          <w:rFonts w:asciiTheme="majorHAnsi" w:eastAsia="Times New Roman" w:hAnsiTheme="majorHAnsi" w:cstheme="majorHAnsi"/>
          <w:lang w:eastAsia="pl-PL"/>
        </w:rPr>
        <w:t>w </w:t>
      </w:r>
      <w:r w:rsidRPr="0056333A">
        <w:rPr>
          <w:rFonts w:asciiTheme="majorHAnsi" w:hAnsiTheme="majorHAnsi"/>
          <w:lang w:eastAsia="pl-PL"/>
        </w:rPr>
        <w:t xml:space="preserve">przypadku gdy dane przedsiębiorstwo posiada </w:t>
      </w:r>
      <w:r w:rsidR="005F2676" w:rsidRPr="0056333A">
        <w:rPr>
          <w:rFonts w:asciiTheme="majorHAnsi" w:hAnsiTheme="majorHAnsi"/>
          <w:lang w:eastAsia="pl-PL"/>
        </w:rPr>
        <w:t>P</w:t>
      </w:r>
      <w:r w:rsidRPr="0056333A">
        <w:rPr>
          <w:rFonts w:asciiTheme="majorHAnsi" w:hAnsiTheme="majorHAnsi"/>
          <w:lang w:eastAsia="pl-PL"/>
        </w:rPr>
        <w:t xml:space="preserve">rzedsiębiorstwa </w:t>
      </w:r>
      <w:r w:rsidR="006500A0" w:rsidRPr="0056333A">
        <w:rPr>
          <w:rFonts w:asciiTheme="majorHAnsi" w:hAnsiTheme="majorHAnsi"/>
          <w:lang w:eastAsia="pl-PL"/>
        </w:rPr>
        <w:t xml:space="preserve">Powiązane </w:t>
      </w:r>
      <w:r w:rsidRPr="0056333A">
        <w:rPr>
          <w:rFonts w:asciiTheme="majorHAnsi" w:hAnsiTheme="majorHAnsi"/>
          <w:lang w:eastAsia="pl-PL"/>
        </w:rPr>
        <w:t xml:space="preserve">– do jego danych </w:t>
      </w:r>
      <w:r w:rsidR="008F745B" w:rsidRPr="0056333A">
        <w:rPr>
          <w:rFonts w:asciiTheme="majorHAnsi" w:hAnsiTheme="majorHAnsi"/>
          <w:lang w:eastAsia="pl-PL"/>
        </w:rPr>
        <w:t>w</w:t>
      </w:r>
      <w:r w:rsidR="008F745B">
        <w:rPr>
          <w:rFonts w:asciiTheme="majorHAnsi" w:hAnsiTheme="majorHAnsi"/>
          <w:lang w:eastAsia="pl-PL"/>
        </w:rPr>
        <w:t> </w:t>
      </w:r>
      <w:r w:rsidRPr="0056333A">
        <w:rPr>
          <w:rFonts w:asciiTheme="majorHAnsi" w:hAnsiTheme="majorHAnsi"/>
          <w:lang w:eastAsia="pl-PL"/>
        </w:rPr>
        <w:t xml:space="preserve">zakresie liczby pracowników oraz rocznego obrotu i sumy bilansowej </w:t>
      </w:r>
      <w:r w:rsidRPr="0056333A">
        <w:rPr>
          <w:rFonts w:asciiTheme="majorHAnsi" w:hAnsiTheme="majorHAnsi"/>
          <w:u w:val="single"/>
          <w:lang w:eastAsia="pl-PL"/>
        </w:rPr>
        <w:t xml:space="preserve">dolicza się w całości dane </w:t>
      </w:r>
      <w:r w:rsidR="006500A0" w:rsidRPr="0056333A">
        <w:rPr>
          <w:rFonts w:asciiTheme="majorHAnsi" w:hAnsiTheme="majorHAnsi"/>
          <w:u w:val="single"/>
          <w:lang w:eastAsia="pl-PL"/>
        </w:rPr>
        <w:t>Przedsiębiorstw Powiązanych</w:t>
      </w:r>
      <w:r w:rsidR="007D4E31" w:rsidRPr="0056333A">
        <w:rPr>
          <w:rFonts w:asciiTheme="majorHAnsi" w:hAnsiTheme="majorHAnsi"/>
          <w:lang w:eastAsia="pl-PL"/>
        </w:rPr>
        <w:t xml:space="preserve">, (ii) </w:t>
      </w:r>
      <w:r w:rsidR="00B21516" w:rsidRPr="0056333A">
        <w:rPr>
          <w:rFonts w:asciiTheme="majorHAnsi" w:eastAsia="Times New Roman" w:hAnsiTheme="majorHAnsi" w:cstheme="majorHAnsi"/>
          <w:lang w:eastAsia="pl-PL"/>
        </w:rPr>
        <w:t xml:space="preserve">przypadku gdy dane przedsiębiorstwo posiada </w:t>
      </w:r>
      <w:r w:rsidR="00D93981" w:rsidRPr="0056333A">
        <w:rPr>
          <w:rFonts w:asciiTheme="majorHAnsi" w:eastAsia="Times New Roman" w:hAnsiTheme="majorHAnsi" w:cstheme="majorHAnsi"/>
          <w:lang w:eastAsia="pl-PL"/>
        </w:rPr>
        <w:t>P</w:t>
      </w:r>
      <w:r w:rsidR="00B21516" w:rsidRPr="0056333A">
        <w:rPr>
          <w:rFonts w:asciiTheme="majorHAnsi" w:eastAsia="Times New Roman" w:hAnsiTheme="majorHAnsi" w:cstheme="majorHAnsi"/>
          <w:lang w:eastAsia="pl-PL"/>
        </w:rPr>
        <w:t xml:space="preserve">rzedsiębiorstwa </w:t>
      </w:r>
      <w:r w:rsidR="006500A0" w:rsidRPr="0056333A">
        <w:rPr>
          <w:rFonts w:asciiTheme="majorHAnsi" w:eastAsia="Times New Roman" w:hAnsiTheme="majorHAnsi" w:cstheme="majorHAnsi"/>
          <w:lang w:eastAsia="pl-PL"/>
        </w:rPr>
        <w:t xml:space="preserve">Partnerskie </w:t>
      </w:r>
      <w:r w:rsidR="00B21516" w:rsidRPr="0056333A">
        <w:rPr>
          <w:rFonts w:asciiTheme="majorHAnsi" w:eastAsia="Times New Roman" w:hAnsiTheme="majorHAnsi" w:cstheme="majorHAnsi"/>
          <w:lang w:eastAsia="pl-PL"/>
        </w:rPr>
        <w:t xml:space="preserve">– do jego danych w zakresie liczby pracowników oraz rocznego obrotu i sumy bilansowej dolicza się </w:t>
      </w:r>
      <w:r w:rsidR="00B21516" w:rsidRPr="0056333A">
        <w:rPr>
          <w:rFonts w:asciiTheme="majorHAnsi" w:eastAsia="Times New Roman" w:hAnsiTheme="majorHAnsi" w:cstheme="majorHAnsi"/>
          <w:u w:val="single"/>
          <w:lang w:eastAsia="pl-PL"/>
        </w:rPr>
        <w:t xml:space="preserve">dane </w:t>
      </w:r>
      <w:r w:rsidR="006500A0" w:rsidRPr="0056333A">
        <w:rPr>
          <w:rFonts w:asciiTheme="majorHAnsi" w:eastAsia="Times New Roman" w:hAnsiTheme="majorHAnsi" w:cstheme="majorHAnsi"/>
          <w:u w:val="single"/>
          <w:lang w:eastAsia="pl-PL"/>
        </w:rPr>
        <w:t xml:space="preserve">Przedsiębiorstw Partnerskich </w:t>
      </w:r>
      <w:r w:rsidR="00B21516" w:rsidRPr="0056333A">
        <w:rPr>
          <w:rFonts w:asciiTheme="majorHAnsi" w:eastAsia="Times New Roman" w:hAnsiTheme="majorHAnsi" w:cstheme="majorHAnsi"/>
          <w:u w:val="single"/>
          <w:lang w:eastAsia="pl-PL"/>
        </w:rPr>
        <w:t>proporcjonalnie do procentowego udziału</w:t>
      </w:r>
      <w:r w:rsidR="00B21516" w:rsidRPr="0056333A">
        <w:rPr>
          <w:rFonts w:asciiTheme="majorHAnsi" w:eastAsia="Times New Roman" w:hAnsiTheme="majorHAnsi" w:cstheme="majorHAnsi"/>
          <w:lang w:eastAsia="pl-PL"/>
        </w:rPr>
        <w:t xml:space="preserve"> w kapitale lub prawach głosu (z tym że należy wziąć pod uwagę wyższy udział)</w:t>
      </w:r>
      <w:r w:rsidR="00D93981" w:rsidRPr="0056333A">
        <w:rPr>
          <w:rFonts w:asciiTheme="majorHAnsi" w:eastAsia="Times New Roman" w:hAnsiTheme="majorHAnsi" w:cstheme="majorHAnsi"/>
          <w:lang w:eastAsia="pl-PL"/>
        </w:rPr>
        <w:t xml:space="preserve"> - </w:t>
      </w:r>
      <w:r w:rsidR="00D93981" w:rsidRPr="0056333A">
        <w:rPr>
          <w:rFonts w:asciiTheme="majorHAnsi" w:hAnsiTheme="majorHAnsi"/>
          <w:lang w:eastAsia="pl-PL"/>
        </w:rPr>
        <w:t>n</w:t>
      </w:r>
      <w:r w:rsidRPr="0056333A">
        <w:rPr>
          <w:rFonts w:asciiTheme="majorHAnsi" w:hAnsiTheme="majorHAnsi"/>
          <w:lang w:eastAsia="pl-PL"/>
        </w:rPr>
        <w:t xml:space="preserve">ie dotyczy to </w:t>
      </w:r>
      <w:r w:rsidR="00014214" w:rsidRPr="0056333A">
        <w:rPr>
          <w:rFonts w:asciiTheme="majorHAnsi" w:hAnsiTheme="majorHAnsi"/>
          <w:lang w:eastAsia="pl-PL"/>
        </w:rPr>
        <w:t xml:space="preserve">(i) </w:t>
      </w:r>
      <w:r w:rsidRPr="0056333A">
        <w:rPr>
          <w:rFonts w:asciiTheme="majorHAnsi" w:hAnsiTheme="majorHAnsi"/>
          <w:lang w:eastAsia="pl-PL"/>
        </w:rPr>
        <w:t xml:space="preserve">publicznych korporacji inwestycyjnych, spółek </w:t>
      </w:r>
      <w:r w:rsidRPr="0056333A">
        <w:rPr>
          <w:rFonts w:asciiTheme="majorHAnsi" w:hAnsiTheme="majorHAnsi"/>
          <w:i/>
          <w:iCs/>
          <w:lang w:eastAsia="pl-PL"/>
        </w:rPr>
        <w:t>venture capital</w:t>
      </w:r>
      <w:r w:rsidRPr="0056333A">
        <w:rPr>
          <w:rFonts w:asciiTheme="majorHAnsi" w:hAnsiTheme="majorHAnsi"/>
          <w:lang w:eastAsia="pl-PL"/>
        </w:rPr>
        <w:t>, osób fizycznych lub grupy osób fizycznych prowadzących regularną działalność inwestycyjną</w:t>
      </w:r>
      <w:r w:rsidR="00014214" w:rsidRPr="0056333A">
        <w:rPr>
          <w:rFonts w:asciiTheme="majorHAnsi" w:hAnsiTheme="majorHAnsi"/>
          <w:lang w:eastAsia="pl-PL"/>
        </w:rPr>
        <w:t xml:space="preserve"> w oparciu o </w:t>
      </w:r>
      <w:r w:rsidR="00014214" w:rsidRPr="0056333A">
        <w:rPr>
          <w:rFonts w:asciiTheme="majorHAnsi" w:hAnsiTheme="majorHAnsi"/>
          <w:i/>
          <w:iCs/>
          <w:lang w:eastAsia="pl-PL"/>
        </w:rPr>
        <w:t xml:space="preserve">venture capital, </w:t>
      </w:r>
      <w:r w:rsidR="00014214" w:rsidRPr="0056333A">
        <w:rPr>
          <w:rFonts w:asciiTheme="majorHAnsi" w:hAnsiTheme="majorHAnsi"/>
          <w:lang w:eastAsia="pl-PL"/>
        </w:rPr>
        <w:t>które inwestują w firmy nienotowane na giełdzie</w:t>
      </w:r>
      <w:r w:rsidRPr="0056333A">
        <w:rPr>
          <w:rFonts w:asciiTheme="majorHAnsi" w:hAnsiTheme="majorHAnsi"/>
          <w:lang w:eastAsia="pl-PL"/>
        </w:rPr>
        <w:t xml:space="preserve"> </w:t>
      </w:r>
      <w:r w:rsidR="00014214" w:rsidRPr="0056333A">
        <w:rPr>
          <w:rFonts w:asciiTheme="majorHAnsi" w:hAnsiTheme="majorHAnsi"/>
          <w:lang w:eastAsia="pl-PL"/>
        </w:rPr>
        <w:t>(</w:t>
      </w:r>
      <w:r w:rsidRPr="0056333A">
        <w:rPr>
          <w:rFonts w:asciiTheme="majorHAnsi" w:hAnsiTheme="majorHAnsi"/>
          <w:lang w:eastAsia="pl-PL"/>
        </w:rPr>
        <w:t>jako tzw. „anioły biznesu”</w:t>
      </w:r>
      <w:r w:rsidR="00014214" w:rsidRPr="0056333A">
        <w:rPr>
          <w:rFonts w:asciiTheme="majorHAnsi" w:hAnsiTheme="majorHAnsi"/>
          <w:lang w:eastAsia="pl-PL"/>
        </w:rPr>
        <w:t>)</w:t>
      </w:r>
      <w:r w:rsidRPr="0056333A">
        <w:rPr>
          <w:rFonts w:asciiTheme="majorHAnsi" w:hAnsiTheme="majorHAnsi"/>
          <w:lang w:eastAsia="pl-PL"/>
        </w:rPr>
        <w:t>, o ile całkowita kwota inwestycji tych inwestorów w jedno przedsiębiorstwo nie przekroczy 1</w:t>
      </w:r>
      <w:r w:rsidR="00664F3E" w:rsidRPr="0056333A">
        <w:rPr>
          <w:rFonts w:asciiTheme="majorHAnsi" w:hAnsiTheme="majorHAnsi"/>
          <w:lang w:eastAsia="pl-PL"/>
        </w:rPr>
        <w:t>.</w:t>
      </w:r>
      <w:r w:rsidRPr="0056333A">
        <w:rPr>
          <w:rFonts w:asciiTheme="majorHAnsi" w:hAnsiTheme="majorHAnsi"/>
          <w:lang w:eastAsia="pl-PL"/>
        </w:rPr>
        <w:t>250</w:t>
      </w:r>
      <w:r w:rsidR="00664F3E" w:rsidRPr="0056333A">
        <w:rPr>
          <w:rFonts w:asciiTheme="majorHAnsi" w:hAnsiTheme="majorHAnsi"/>
          <w:lang w:eastAsia="pl-PL"/>
        </w:rPr>
        <w:t>.</w:t>
      </w:r>
      <w:r w:rsidRPr="0056333A">
        <w:rPr>
          <w:rFonts w:asciiTheme="majorHAnsi" w:hAnsiTheme="majorHAnsi"/>
          <w:lang w:eastAsia="pl-PL"/>
        </w:rPr>
        <w:t>000 EUR</w:t>
      </w:r>
      <w:r w:rsidR="00014214" w:rsidRPr="0056333A">
        <w:rPr>
          <w:rFonts w:asciiTheme="majorHAnsi" w:hAnsiTheme="majorHAnsi"/>
          <w:lang w:eastAsia="pl-PL"/>
        </w:rPr>
        <w:t>, (ii) uczelni wyższych lub ośrodków badawczych nienastawionych na zysk, (iii) inwestorów instytucjonalnych, w tym funduszy rozwoju regionalnego, (iv) niezależnych władz lokalnych z rocznym budżetem poniżej 10</w:t>
      </w:r>
      <w:r w:rsidR="00664F3E" w:rsidRPr="0056333A">
        <w:rPr>
          <w:rFonts w:asciiTheme="majorHAnsi" w:hAnsiTheme="majorHAnsi"/>
          <w:lang w:eastAsia="pl-PL"/>
        </w:rPr>
        <w:t xml:space="preserve">.000.000 </w:t>
      </w:r>
      <w:r w:rsidR="00014214" w:rsidRPr="0056333A">
        <w:rPr>
          <w:rFonts w:asciiTheme="majorHAnsi" w:hAnsiTheme="majorHAnsi"/>
          <w:lang w:eastAsia="pl-PL"/>
        </w:rPr>
        <w:t>EUR oraz liczbą mieszkańców poniżej 5</w:t>
      </w:r>
      <w:r w:rsidR="00B90243" w:rsidRPr="0056333A">
        <w:rPr>
          <w:rFonts w:asciiTheme="majorHAnsi" w:hAnsiTheme="majorHAnsi"/>
          <w:lang w:eastAsia="pl-PL"/>
        </w:rPr>
        <w:t>.</w:t>
      </w:r>
      <w:r w:rsidR="00014214" w:rsidRPr="0056333A">
        <w:rPr>
          <w:rFonts w:asciiTheme="majorHAnsi" w:hAnsiTheme="majorHAnsi"/>
          <w:lang w:eastAsia="pl-PL"/>
        </w:rPr>
        <w:t>000.</w:t>
      </w:r>
    </w:p>
    <w:p w14:paraId="604E6283" w14:textId="4E703EB5" w:rsidR="00B4734C" w:rsidRPr="0056333A" w:rsidRDefault="00B4734C" w:rsidP="0066218B">
      <w:pPr>
        <w:pStyle w:val="Akapitzlist"/>
        <w:numPr>
          <w:ilvl w:val="0"/>
          <w:numId w:val="4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56333A">
        <w:rPr>
          <w:rFonts w:asciiTheme="majorHAnsi" w:eastAsia="Times New Roman" w:hAnsiTheme="majorHAnsi" w:cstheme="majorHAnsi"/>
          <w:lang w:eastAsia="pl-PL"/>
        </w:rPr>
        <w:t>Wskazane wyżej powiązania mogą zachodzić również za pośrednictwem innych przedsiębiorstw, oraz osób fizycznych i ich grup, jeżeli prowadzą one swoją działalność lub część działalności na tym samym rynku właściwym lub rynkach pokrewnych.</w:t>
      </w:r>
    </w:p>
    <w:p w14:paraId="3A261F52" w14:textId="43228896" w:rsidR="00B4734C" w:rsidRPr="0056333A" w:rsidRDefault="00B4734C" w:rsidP="0066218B">
      <w:pPr>
        <w:pStyle w:val="Akapitzlist"/>
        <w:numPr>
          <w:ilvl w:val="0"/>
          <w:numId w:val="4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56333A">
        <w:rPr>
          <w:rFonts w:asciiTheme="majorHAnsi" w:eastAsia="Times New Roman" w:hAnsiTheme="majorHAnsi" w:cstheme="majorHAnsi"/>
          <w:lang w:eastAsia="pl-PL"/>
        </w:rPr>
        <w:t>Zawsze dużym przedsiębiorstwem będzie taki podmiot, którego 25 % lub więcej kapitału lub praw głosu jest kontrolowane bezpośrednio lub pośrednio, wspólnie lub indywidualnie, przez co najmniej jeden organ publiczny.</w:t>
      </w:r>
    </w:p>
    <w:p w14:paraId="638C5D8F" w14:textId="1EDEAC60" w:rsidR="00B4734C" w:rsidRPr="0056333A" w:rsidRDefault="007D4E31" w:rsidP="0066218B">
      <w:pPr>
        <w:pStyle w:val="Akapitzlist"/>
        <w:numPr>
          <w:ilvl w:val="0"/>
          <w:numId w:val="4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56333A">
        <w:rPr>
          <w:rFonts w:asciiTheme="majorHAnsi" w:eastAsia="Times New Roman" w:hAnsiTheme="majorHAnsi" w:cstheme="majorHAnsi"/>
          <w:lang w:eastAsia="pl-PL"/>
        </w:rPr>
        <w:t>D</w:t>
      </w:r>
      <w:r w:rsidR="00B4734C" w:rsidRPr="0056333A">
        <w:rPr>
          <w:rFonts w:asciiTheme="majorHAnsi" w:eastAsia="Times New Roman" w:hAnsiTheme="majorHAnsi" w:cstheme="majorHAnsi"/>
          <w:lang w:eastAsia="pl-PL"/>
        </w:rPr>
        <w:t xml:space="preserve">ane przedsiębiorstw, które podlegają sumowaniu należy ustalać na podstawie ksiąg rachunkowych lub danych pochodzących ze skonsolidowanego sprawozdania finansowego. </w:t>
      </w:r>
    </w:p>
    <w:p w14:paraId="1CEA523E" w14:textId="4CA51CF6" w:rsidR="00B4734C" w:rsidRDefault="00B4734C" w:rsidP="0066218B">
      <w:pPr>
        <w:pStyle w:val="Akapitzlist"/>
        <w:numPr>
          <w:ilvl w:val="0"/>
          <w:numId w:val="4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752E00">
        <w:rPr>
          <w:rFonts w:asciiTheme="majorHAnsi" w:eastAsia="Times New Roman" w:hAnsiTheme="majorHAnsi" w:cstheme="majorHAnsi"/>
          <w:lang w:eastAsia="pl-PL"/>
        </w:rPr>
        <w:t>Szczegółowe informacje dotyczące ustalenia statusu przedsiębiorstwa znajdują się w Załączniku I</w:t>
      </w:r>
      <w:r w:rsidR="002643C1">
        <w:rPr>
          <w:rFonts w:asciiTheme="majorHAnsi" w:eastAsia="Times New Roman" w:hAnsiTheme="majorHAnsi" w:cstheme="majorHAnsi"/>
          <w:lang w:eastAsia="pl-PL"/>
        </w:rPr>
        <w:t> </w:t>
      </w:r>
      <w:r w:rsidR="004760A8">
        <w:rPr>
          <w:rFonts w:asciiTheme="majorHAnsi" w:eastAsia="Times New Roman" w:hAnsiTheme="majorHAnsi" w:cstheme="majorHAnsi"/>
          <w:lang w:eastAsia="pl-PL"/>
        </w:rPr>
        <w:t>GBER</w:t>
      </w:r>
      <w:r w:rsidRPr="00752E00">
        <w:rPr>
          <w:rFonts w:asciiTheme="majorHAnsi" w:eastAsia="Times New Roman" w:hAnsiTheme="majorHAnsi" w:cstheme="majorHAnsi"/>
          <w:lang w:eastAsia="pl-PL"/>
        </w:rPr>
        <w:t>.</w:t>
      </w:r>
    </w:p>
    <w:p w14:paraId="71C9E3E9" w14:textId="6F9611E6" w:rsidR="00757BAD" w:rsidRPr="00D96E79" w:rsidRDefault="001C51DC" w:rsidP="39D29BFF">
      <w:pPr>
        <w:pStyle w:val="Akapitzlist"/>
        <w:numPr>
          <w:ilvl w:val="0"/>
          <w:numId w:val="4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39D29BFF">
        <w:rPr>
          <w:rFonts w:asciiTheme="majorHAnsi" w:eastAsia="Times New Roman" w:hAnsiTheme="majorHAnsi" w:cstheme="majorBidi"/>
          <w:lang w:eastAsia="pl-PL"/>
        </w:rPr>
        <w:t>W</w:t>
      </w:r>
      <w:r w:rsidR="00757BAD" w:rsidRPr="39D29BFF">
        <w:rPr>
          <w:rFonts w:asciiTheme="majorHAnsi" w:eastAsia="Times New Roman" w:hAnsiTheme="majorHAnsi" w:cstheme="majorBidi"/>
          <w:lang w:eastAsia="pl-PL"/>
        </w:rPr>
        <w:t xml:space="preserve"> Programie</w:t>
      </w:r>
      <w:r w:rsidR="00A148E4">
        <w:rPr>
          <w:rFonts w:asciiTheme="majorHAnsi" w:eastAsia="Times New Roman" w:hAnsiTheme="majorHAnsi" w:cstheme="majorBidi"/>
          <w:lang w:eastAsia="pl-PL"/>
        </w:rPr>
        <w:t xml:space="preserve"> 2.0</w:t>
      </w:r>
      <w:r w:rsidR="00757BAD" w:rsidRPr="39D29BFF">
        <w:rPr>
          <w:rFonts w:asciiTheme="majorHAnsi" w:eastAsia="Times New Roman" w:hAnsiTheme="majorHAnsi" w:cstheme="majorBidi"/>
          <w:lang w:eastAsia="pl-PL"/>
        </w:rPr>
        <w:t xml:space="preserve"> mo</w:t>
      </w:r>
      <w:r w:rsidR="00475FE4" w:rsidRPr="39D29BFF">
        <w:rPr>
          <w:rFonts w:asciiTheme="majorHAnsi" w:eastAsia="Times New Roman" w:hAnsiTheme="majorHAnsi" w:cstheme="majorBidi"/>
          <w:lang w:eastAsia="pl-PL"/>
        </w:rPr>
        <w:t>że</w:t>
      </w:r>
      <w:r w:rsidR="00757BAD" w:rsidRPr="39D29BFF">
        <w:rPr>
          <w:rFonts w:asciiTheme="majorHAnsi" w:eastAsia="Times New Roman" w:hAnsiTheme="majorHAnsi" w:cstheme="majorBidi"/>
          <w:lang w:eastAsia="pl-PL"/>
        </w:rPr>
        <w:t xml:space="preserve"> wziąć udział wyłącznie </w:t>
      </w:r>
      <w:r w:rsidR="00BA68B7" w:rsidRPr="39D29BFF">
        <w:rPr>
          <w:rFonts w:asciiTheme="majorHAnsi" w:eastAsia="Times New Roman" w:hAnsiTheme="majorHAnsi" w:cstheme="majorBidi"/>
          <w:lang w:eastAsia="pl-PL"/>
        </w:rPr>
        <w:t>Wnioskodawca</w:t>
      </w:r>
      <w:r w:rsidR="00757BAD" w:rsidRPr="39D29BFF">
        <w:rPr>
          <w:rFonts w:asciiTheme="majorHAnsi" w:eastAsia="Times New Roman" w:hAnsiTheme="majorHAnsi" w:cstheme="majorBidi"/>
          <w:lang w:eastAsia="pl-PL"/>
        </w:rPr>
        <w:t>, który łącznie spełnia poniższe kryteria</w:t>
      </w:r>
      <w:r w:rsidR="11E40D20" w:rsidRPr="39D29BFF">
        <w:rPr>
          <w:rFonts w:asciiTheme="majorHAnsi" w:eastAsia="Times New Roman" w:hAnsiTheme="majorHAnsi" w:cstheme="majorBidi"/>
          <w:lang w:eastAsia="pl-PL"/>
        </w:rPr>
        <w:t>:</w:t>
      </w:r>
    </w:p>
    <w:p w14:paraId="4A1987DF" w14:textId="6B399612" w:rsidR="00BA68B7" w:rsidRPr="00D54D9A" w:rsidRDefault="005A4AD9" w:rsidP="00D54D9A">
      <w:pPr>
        <w:pStyle w:val="Akapitzlist"/>
        <w:numPr>
          <w:ilvl w:val="1"/>
          <w:numId w:val="10"/>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jest</w:t>
      </w:r>
      <w:r w:rsidRPr="00D54D9A">
        <w:rPr>
          <w:rFonts w:asciiTheme="majorHAnsi" w:eastAsia="Times New Roman" w:hAnsiTheme="majorHAnsi" w:cstheme="majorHAnsi"/>
          <w:lang w:eastAsia="pl-PL"/>
        </w:rPr>
        <w:t xml:space="preserve"> </w:t>
      </w:r>
      <w:r w:rsidR="00BA68B7" w:rsidRPr="00D54D9A">
        <w:rPr>
          <w:rFonts w:asciiTheme="majorHAnsi" w:eastAsia="Times New Roman" w:hAnsiTheme="majorHAnsi" w:cstheme="majorHAnsi"/>
          <w:lang w:eastAsia="pl-PL"/>
        </w:rPr>
        <w:t>przedsiębiorcą w rozumieniu art. 4 ust. 1 i 2 Prawo Przedsiębiorców</w:t>
      </w:r>
      <w:r w:rsidR="0028702F">
        <w:rPr>
          <w:rFonts w:asciiTheme="majorHAnsi" w:eastAsia="Times New Roman" w:hAnsiTheme="majorHAnsi" w:cstheme="majorHAnsi"/>
          <w:lang w:eastAsia="pl-PL"/>
        </w:rPr>
        <w:t xml:space="preserve"> wpisanym do KRS albo CEIDG</w:t>
      </w:r>
      <w:r w:rsidR="00CC1058" w:rsidRPr="00D54D9A">
        <w:rPr>
          <w:rFonts w:asciiTheme="majorHAnsi" w:eastAsia="Times New Roman" w:hAnsiTheme="majorHAnsi" w:cstheme="majorHAnsi"/>
          <w:lang w:eastAsia="pl-PL"/>
        </w:rPr>
        <w:t>;</w:t>
      </w:r>
    </w:p>
    <w:p w14:paraId="4E52CA1A" w14:textId="1B3F1193" w:rsidR="00CC1058" w:rsidRPr="00D54D9A" w:rsidRDefault="00CC1058" w:rsidP="00D54D9A">
      <w:pPr>
        <w:pStyle w:val="Akapitzlist"/>
        <w:numPr>
          <w:ilvl w:val="1"/>
          <w:numId w:val="10"/>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HAnsi"/>
          <w:lang w:eastAsia="pl-PL"/>
        </w:rPr>
      </w:pPr>
      <w:r w:rsidRPr="00D54D9A">
        <w:rPr>
          <w:rFonts w:asciiTheme="majorHAnsi" w:eastAsia="Times New Roman" w:hAnsiTheme="majorHAnsi" w:cstheme="majorHAnsi"/>
          <w:lang w:eastAsia="pl-PL"/>
        </w:rPr>
        <w:t>posiada status Mikrofirmy albo MŚP</w:t>
      </w:r>
      <w:r w:rsidR="00A7057E">
        <w:rPr>
          <w:rFonts w:asciiTheme="majorHAnsi" w:eastAsia="Times New Roman" w:hAnsiTheme="majorHAnsi" w:cstheme="majorHAnsi"/>
          <w:lang w:eastAsia="pl-PL"/>
        </w:rPr>
        <w:t xml:space="preserve"> w rozumieniu Regulaminu</w:t>
      </w:r>
      <w:r w:rsidRPr="00D54D9A">
        <w:rPr>
          <w:rFonts w:asciiTheme="majorHAnsi" w:eastAsia="Times New Roman" w:hAnsiTheme="majorHAnsi" w:cstheme="majorHAnsi"/>
          <w:lang w:eastAsia="pl-PL"/>
        </w:rPr>
        <w:t>;</w:t>
      </w:r>
    </w:p>
    <w:p w14:paraId="228B1D06" w14:textId="74403EEA" w:rsidR="00CC1058" w:rsidRPr="00F2416E" w:rsidRDefault="00CC1058" w:rsidP="39D29BFF">
      <w:pPr>
        <w:pStyle w:val="Akapitzlist"/>
        <w:numPr>
          <w:ilvl w:val="1"/>
          <w:numId w:val="10"/>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Bidi"/>
          <w:lang w:eastAsia="pl-PL"/>
        </w:rPr>
      </w:pPr>
      <w:r w:rsidRPr="39D29BFF">
        <w:rPr>
          <w:rFonts w:asciiTheme="majorHAnsi" w:eastAsia="Times New Roman" w:hAnsiTheme="majorHAnsi" w:cstheme="majorBidi"/>
          <w:lang w:eastAsia="pl-PL"/>
        </w:rPr>
        <w:t xml:space="preserve">odnotowuje spadek Przychodów o minimum 30% w okresie: (i) od 1 kwietnia 2020 r. do 31 grudnia 2020 r. w porównaniu do okresu od 1 kwietnia 2019 r. do 31 grudnia 2019 r. albo (ii) od 1 października 2020 r. do 31 grudnia 2020 r. w porównaniu do okresu od </w:t>
      </w:r>
      <w:r w:rsidRPr="39D29BFF">
        <w:rPr>
          <w:rFonts w:asciiTheme="majorHAnsi" w:eastAsia="Times New Roman" w:hAnsiTheme="majorHAnsi" w:cstheme="majorBidi"/>
          <w:lang w:eastAsia="pl-PL"/>
        </w:rPr>
        <w:lastRenderedPageBreak/>
        <w:t>1</w:t>
      </w:r>
      <w:r w:rsidR="002643C1" w:rsidRPr="39D29BFF">
        <w:rPr>
          <w:rFonts w:asciiTheme="majorHAnsi" w:eastAsia="Times New Roman" w:hAnsiTheme="majorHAnsi" w:cstheme="majorBidi"/>
          <w:lang w:eastAsia="pl-PL"/>
        </w:rPr>
        <w:t> </w:t>
      </w:r>
      <w:r w:rsidRPr="39D29BFF">
        <w:rPr>
          <w:rFonts w:asciiTheme="majorHAnsi" w:eastAsia="Times New Roman" w:hAnsiTheme="majorHAnsi" w:cstheme="majorBidi"/>
          <w:lang w:eastAsia="pl-PL"/>
        </w:rPr>
        <w:t>października 2019 r. do 31 grudnia 2019 r. w związku z zakłóceniami w funkcjonowaniu gospodarki na skutek COVID-19;</w:t>
      </w:r>
    </w:p>
    <w:p w14:paraId="47BCCB1F" w14:textId="5D91F091" w:rsidR="00F37A49" w:rsidRPr="00F2416E" w:rsidRDefault="00F37A49" w:rsidP="39D29BFF">
      <w:pPr>
        <w:pStyle w:val="Akapitzlist"/>
        <w:numPr>
          <w:ilvl w:val="1"/>
          <w:numId w:val="10"/>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Bidi"/>
          <w:lang w:eastAsia="pl-PL"/>
        </w:rPr>
      </w:pPr>
      <w:r w:rsidRPr="39D29BFF">
        <w:rPr>
          <w:rFonts w:asciiTheme="majorHAnsi" w:eastAsia="Times New Roman" w:hAnsiTheme="majorHAnsi" w:cstheme="majorBidi"/>
          <w:lang w:eastAsia="pl-PL"/>
        </w:rPr>
        <w:t xml:space="preserve">odnotowuje spadek Przychodów o minimum 30% w okresie: (i) od 1 listopada 2020 r. do 31 grudnia 2020 r. w porównaniu do okresu od 1 listopada 2019 r. do 31 grudnia 2019 r. lub (ii) od 1 stycznia 2021 r. do 31 marca 2021 r. w porównaniu do okresu od 1 stycznia 2019 r. do 31 </w:t>
      </w:r>
      <w:r w:rsidR="00527D34">
        <w:rPr>
          <w:rFonts w:asciiTheme="majorHAnsi" w:eastAsia="Times New Roman" w:hAnsiTheme="majorHAnsi" w:cstheme="majorBidi"/>
          <w:lang w:eastAsia="pl-PL"/>
        </w:rPr>
        <w:t>marca</w:t>
      </w:r>
      <w:r w:rsidR="00527D34" w:rsidRPr="39D29BFF">
        <w:rPr>
          <w:rFonts w:asciiTheme="majorHAnsi" w:eastAsia="Times New Roman" w:hAnsiTheme="majorHAnsi" w:cstheme="majorBidi"/>
          <w:lang w:eastAsia="pl-PL"/>
        </w:rPr>
        <w:t xml:space="preserve"> </w:t>
      </w:r>
      <w:r w:rsidRPr="39D29BFF">
        <w:rPr>
          <w:rFonts w:asciiTheme="majorHAnsi" w:eastAsia="Times New Roman" w:hAnsiTheme="majorHAnsi" w:cstheme="majorBidi"/>
          <w:lang w:eastAsia="pl-PL"/>
        </w:rPr>
        <w:t>2019 r. w związku z zakłóceniami w funkcjonowaniu gospodarki na skutek COVID-19, przy czym warunek ten dotyczy wyłącznie Wnioskodawcy posiadającego status MŚP</w:t>
      </w:r>
    </w:p>
    <w:p w14:paraId="7CFABA1E" w14:textId="42C6E569" w:rsidR="00CC1058" w:rsidRPr="00CC1058" w:rsidRDefault="003009A9" w:rsidP="00D54D9A">
      <w:pPr>
        <w:pStyle w:val="Akapitzlist"/>
        <w:numPr>
          <w:ilvl w:val="1"/>
          <w:numId w:val="10"/>
        </w:numPr>
        <w:ind w:left="1077" w:hanging="357"/>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prowadzi</w:t>
      </w:r>
      <w:r w:rsidR="00F02CE5">
        <w:rPr>
          <w:rFonts w:asciiTheme="majorHAnsi" w:eastAsia="Times New Roman" w:hAnsiTheme="majorHAnsi" w:cstheme="majorHAnsi"/>
          <w:lang w:eastAsia="pl-PL"/>
        </w:rPr>
        <w:t>ł</w:t>
      </w:r>
      <w:r>
        <w:rPr>
          <w:rFonts w:asciiTheme="majorHAnsi" w:eastAsia="Times New Roman" w:hAnsiTheme="majorHAnsi" w:cstheme="majorHAnsi"/>
          <w:lang w:eastAsia="pl-PL"/>
        </w:rPr>
        <w:t xml:space="preserve"> </w:t>
      </w:r>
      <w:r w:rsidR="00CC1058" w:rsidRPr="00CC1058">
        <w:rPr>
          <w:rFonts w:asciiTheme="majorHAnsi" w:eastAsia="Times New Roman" w:hAnsiTheme="majorHAnsi" w:cstheme="majorHAnsi"/>
          <w:lang w:eastAsia="pl-PL"/>
        </w:rPr>
        <w:t>działalność gospodarczą łącznie w obu datach, tj. na dzień: (i) 31 grudnia 2019 r. oraz (ii) złożenia Wniosku;</w:t>
      </w:r>
    </w:p>
    <w:p w14:paraId="69E72408" w14:textId="5035E284" w:rsidR="00CC1058" w:rsidRPr="00CC1058" w:rsidRDefault="00CC1058" w:rsidP="39D29BFF">
      <w:pPr>
        <w:pStyle w:val="Akapitzlist"/>
        <w:numPr>
          <w:ilvl w:val="1"/>
          <w:numId w:val="10"/>
        </w:numPr>
        <w:ind w:left="1077" w:hanging="357"/>
        <w:contextualSpacing w:val="0"/>
        <w:jc w:val="both"/>
        <w:rPr>
          <w:rFonts w:asciiTheme="majorHAnsi" w:eastAsia="Times New Roman" w:hAnsiTheme="majorHAnsi" w:cstheme="majorBidi"/>
          <w:lang w:eastAsia="pl-PL"/>
        </w:rPr>
      </w:pPr>
      <w:r w:rsidRPr="39D29BFF">
        <w:rPr>
          <w:rFonts w:asciiTheme="majorHAnsi" w:eastAsia="Times New Roman" w:hAnsiTheme="majorHAnsi" w:cstheme="majorBidi"/>
          <w:lang w:eastAsia="pl-PL"/>
        </w:rPr>
        <w:t>nie posiada</w:t>
      </w:r>
      <w:r w:rsidR="002B7B02">
        <w:rPr>
          <w:rFonts w:asciiTheme="majorHAnsi" w:eastAsia="Times New Roman" w:hAnsiTheme="majorHAnsi" w:cstheme="majorBidi"/>
          <w:lang w:eastAsia="pl-PL"/>
        </w:rPr>
        <w:t>ł</w:t>
      </w:r>
      <w:r w:rsidRPr="39D29BFF">
        <w:rPr>
          <w:rFonts w:asciiTheme="majorHAnsi" w:eastAsia="Times New Roman" w:hAnsiTheme="majorHAnsi" w:cstheme="majorBidi"/>
          <w:lang w:eastAsia="pl-PL"/>
        </w:rPr>
        <w:t xml:space="preserve"> zaległości w opłacaniu podatków i składek na ubezpieczenie społeczne na dzień</w:t>
      </w:r>
      <w:r w:rsidR="00D54D9A" w:rsidRPr="39D29BFF">
        <w:rPr>
          <w:rFonts w:asciiTheme="majorHAnsi" w:eastAsia="Times New Roman" w:hAnsiTheme="majorHAnsi" w:cstheme="majorBidi"/>
          <w:lang w:eastAsia="pl-PL"/>
        </w:rPr>
        <w:t xml:space="preserve"> </w:t>
      </w:r>
      <w:r w:rsidRPr="39D29BFF">
        <w:rPr>
          <w:rFonts w:asciiTheme="majorHAnsi" w:eastAsia="Times New Roman" w:hAnsiTheme="majorHAnsi" w:cstheme="majorBidi"/>
          <w:lang w:eastAsia="pl-PL"/>
        </w:rPr>
        <w:t xml:space="preserve">31 grudnia 2019 roku, </w:t>
      </w:r>
      <w:r w:rsidR="00592429" w:rsidRPr="39D29BFF">
        <w:rPr>
          <w:rFonts w:asciiTheme="majorHAnsi" w:eastAsia="Times New Roman" w:hAnsiTheme="majorHAnsi" w:cstheme="majorBidi"/>
          <w:lang w:eastAsia="pl-PL"/>
        </w:rPr>
        <w:t xml:space="preserve">na dzień </w:t>
      </w:r>
      <w:r w:rsidRPr="39D29BFF">
        <w:rPr>
          <w:rFonts w:asciiTheme="majorHAnsi" w:eastAsia="Times New Roman" w:hAnsiTheme="majorHAnsi" w:cstheme="majorBidi"/>
          <w:lang w:eastAsia="pl-PL"/>
        </w:rPr>
        <w:t xml:space="preserve">31 grudnia 2020 roku </w:t>
      </w:r>
      <w:r w:rsidR="2758F110" w:rsidRPr="39D29BFF">
        <w:rPr>
          <w:rFonts w:asciiTheme="majorHAnsi" w:eastAsia="Times New Roman" w:hAnsiTheme="majorHAnsi" w:cstheme="majorBidi"/>
          <w:lang w:eastAsia="pl-PL"/>
        </w:rPr>
        <w:t>lub</w:t>
      </w:r>
      <w:r w:rsidRPr="39D29BFF">
        <w:rPr>
          <w:rFonts w:asciiTheme="majorHAnsi" w:eastAsia="Times New Roman" w:hAnsiTheme="majorHAnsi" w:cstheme="majorBidi"/>
          <w:lang w:eastAsia="pl-PL"/>
        </w:rPr>
        <w:t xml:space="preserve"> na dzień złożenia Wniosku, przy czym</w:t>
      </w:r>
      <w:r w:rsidR="00D54D9A" w:rsidRPr="39D29BFF">
        <w:rPr>
          <w:rFonts w:asciiTheme="majorHAnsi" w:eastAsia="Times New Roman" w:hAnsiTheme="majorHAnsi" w:cstheme="majorBidi"/>
          <w:lang w:eastAsia="pl-PL"/>
        </w:rPr>
        <w:t>: (i)</w:t>
      </w:r>
      <w:r w:rsidRPr="39D29BFF">
        <w:rPr>
          <w:rFonts w:asciiTheme="majorHAnsi" w:eastAsia="Times New Roman" w:hAnsiTheme="majorHAnsi" w:cstheme="majorBidi"/>
          <w:lang w:eastAsia="pl-PL"/>
        </w:rPr>
        <w:t xml:space="preserve"> rozłożenie płatności podatków lub składek na ubezpieczenie społeczne na raty lub jej odroczenie</w:t>
      </w:r>
      <w:r w:rsidR="00D54D9A" w:rsidRPr="39D29BFF">
        <w:rPr>
          <w:rFonts w:asciiTheme="majorHAnsi" w:eastAsia="Times New Roman" w:hAnsiTheme="majorHAnsi" w:cstheme="majorBidi"/>
          <w:lang w:eastAsia="pl-PL"/>
        </w:rPr>
        <w:t xml:space="preserve">, (ii) </w:t>
      </w:r>
      <w:r w:rsidRPr="39D29BFF">
        <w:rPr>
          <w:rFonts w:asciiTheme="majorHAnsi" w:eastAsia="Times New Roman" w:hAnsiTheme="majorHAnsi" w:cstheme="majorBidi"/>
          <w:lang w:eastAsia="pl-PL"/>
        </w:rPr>
        <w:t>zaleganie z płatnościami podatków i składek na ubezpieczenia społeczne nieprzekraczające trzykrotności wartości opłaty pobieranej przez operatora wyznaczonego w rozumieniu Ustawy Prawo Pocztowe za traktowanie przesyłki listowej jako przesyłki poleconej, lub (</w:t>
      </w:r>
      <w:r w:rsidR="00D54D9A" w:rsidRPr="39D29BFF">
        <w:rPr>
          <w:rFonts w:asciiTheme="majorHAnsi" w:eastAsia="Times New Roman" w:hAnsiTheme="majorHAnsi" w:cstheme="majorBidi"/>
          <w:lang w:eastAsia="pl-PL"/>
        </w:rPr>
        <w:t>iii</w:t>
      </w:r>
      <w:r w:rsidRPr="39D29BFF">
        <w:rPr>
          <w:rFonts w:asciiTheme="majorHAnsi" w:eastAsia="Times New Roman" w:hAnsiTheme="majorHAnsi" w:cstheme="majorBidi"/>
          <w:lang w:eastAsia="pl-PL"/>
        </w:rPr>
        <w:t xml:space="preserve">) złożenie wniosku do ZUS o brak płatności składek na ubezpieczenie społeczne w ramach tarcz antykryzysowych, nie będą uznawane za zaległość; </w:t>
      </w:r>
    </w:p>
    <w:p w14:paraId="11325094" w14:textId="3E3FBB31" w:rsidR="00D54D9A" w:rsidRPr="00D54D9A" w:rsidRDefault="00D54D9A" w:rsidP="00D54D9A">
      <w:pPr>
        <w:pStyle w:val="Akapitzlist"/>
        <w:numPr>
          <w:ilvl w:val="1"/>
          <w:numId w:val="10"/>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HAnsi"/>
          <w:lang w:eastAsia="pl-PL"/>
        </w:rPr>
      </w:pPr>
      <w:r w:rsidRPr="00D54D9A">
        <w:rPr>
          <w:rFonts w:asciiTheme="majorHAnsi" w:eastAsia="Times New Roman" w:hAnsiTheme="majorHAnsi" w:cstheme="majorHAnsi"/>
          <w:lang w:eastAsia="pl-PL"/>
        </w:rPr>
        <w:t>na dzień składania Wniosku nie otworzył likwidacji na podstawie Kodeksu Spółek Handlowych, nie złożył wniosku o wykreślenie z CEIDG oraz wobec którego, na dzień składania Wniosku, nie zostało otwarte: (i) postępowanie upadłościowe na podstawie Prawa Upadłościowego lub (ii) postępowanie restrukturyzacyjne na podstawie Prawa Restrukturyzacyjnego;</w:t>
      </w:r>
    </w:p>
    <w:p w14:paraId="5A3173AF" w14:textId="2DFD2D74" w:rsidR="00CC1058" w:rsidRDefault="00D54D9A" w:rsidP="00D61206">
      <w:pPr>
        <w:pStyle w:val="Akapitzlist"/>
        <w:numPr>
          <w:ilvl w:val="1"/>
          <w:numId w:val="10"/>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HAnsi"/>
          <w:lang w:eastAsia="pl-PL"/>
        </w:rPr>
      </w:pPr>
      <w:r w:rsidRPr="00D54D9A">
        <w:rPr>
          <w:rFonts w:asciiTheme="majorHAnsi" w:eastAsia="Times New Roman" w:hAnsiTheme="majorHAnsi" w:cstheme="majorHAnsi"/>
          <w:lang w:eastAsia="pl-PL"/>
        </w:rPr>
        <w:t>posiada rezydencję podatkową na terenie Europejskiego Obszaru Gospodarczego, oraz którego główny beneficjent rzeczywisty, w rozumieniu art. 2 ust. 2 pkt 1) Ustawy AML nie posiada rezydencji podatkowej w tzw. „rajach podatkowych” w rozumieniu Konkluzji Rady UE w sprawie zrewidowanej listy państw nie współpracujących w celach podatkowych (2020/C 64/03 w wersji uwzględniającej zmiany ogłoszone 7 października 2020 r. w</w:t>
      </w:r>
      <w:r w:rsidR="002643C1">
        <w:rPr>
          <w:rFonts w:asciiTheme="majorHAnsi" w:eastAsia="Times New Roman" w:hAnsiTheme="majorHAnsi" w:cstheme="majorHAnsi"/>
          <w:lang w:eastAsia="pl-PL"/>
        </w:rPr>
        <w:t> </w:t>
      </w:r>
      <w:r w:rsidRPr="00D54D9A">
        <w:rPr>
          <w:rFonts w:asciiTheme="majorHAnsi" w:eastAsia="Times New Roman" w:hAnsiTheme="majorHAnsi" w:cstheme="majorHAnsi"/>
          <w:lang w:eastAsia="pl-PL"/>
        </w:rPr>
        <w:t>Dzienniku Urzędowym Unii Europejskiej C 331/3)</w:t>
      </w:r>
      <w:r w:rsidR="00592429">
        <w:rPr>
          <w:rFonts w:asciiTheme="majorHAnsi" w:eastAsia="Times New Roman" w:hAnsiTheme="majorHAnsi" w:cstheme="majorHAnsi"/>
          <w:lang w:eastAsia="pl-PL"/>
        </w:rPr>
        <w:t>, przy czym o</w:t>
      </w:r>
      <w:r w:rsidRPr="00D54D9A">
        <w:rPr>
          <w:rFonts w:asciiTheme="majorHAnsi" w:eastAsia="Times New Roman" w:hAnsiTheme="majorHAnsi" w:cstheme="majorHAnsi"/>
          <w:lang w:eastAsia="pl-PL"/>
        </w:rPr>
        <w:t>dejście od tej zasady możliwe jest w sytuacji zobowiązania Beneficjenta Programu</w:t>
      </w:r>
      <w:r w:rsidR="003F5BC4">
        <w:rPr>
          <w:rFonts w:asciiTheme="majorHAnsi" w:eastAsia="Times New Roman" w:hAnsiTheme="majorHAnsi" w:cstheme="majorHAnsi"/>
          <w:lang w:eastAsia="pl-PL"/>
        </w:rPr>
        <w:t xml:space="preserve"> 2.0</w:t>
      </w:r>
      <w:r w:rsidRPr="00D54D9A">
        <w:rPr>
          <w:rFonts w:asciiTheme="majorHAnsi" w:eastAsia="Times New Roman" w:hAnsiTheme="majorHAnsi" w:cstheme="majorHAnsi"/>
          <w:lang w:eastAsia="pl-PL"/>
        </w:rPr>
        <w:t xml:space="preserve"> i/lub jego głównego beneficjenta rzeczywistego do przeniesienia rezydencji podatkowej na teren Europejskiego Obszaru Gospodarczego w terminie do 9 miesięcy od dnia udzielenia Subwencji Finansowej w</w:t>
      </w:r>
      <w:r w:rsidR="002643C1">
        <w:rPr>
          <w:rFonts w:asciiTheme="majorHAnsi" w:eastAsia="Times New Roman" w:hAnsiTheme="majorHAnsi" w:cstheme="majorHAnsi"/>
          <w:lang w:eastAsia="pl-PL"/>
        </w:rPr>
        <w:t> </w:t>
      </w:r>
      <w:r w:rsidRPr="00D54D9A">
        <w:rPr>
          <w:rFonts w:asciiTheme="majorHAnsi" w:eastAsia="Times New Roman" w:hAnsiTheme="majorHAnsi" w:cstheme="majorHAnsi"/>
          <w:lang w:eastAsia="pl-PL"/>
        </w:rPr>
        <w:t>ramach Programu;</w:t>
      </w:r>
    </w:p>
    <w:p w14:paraId="4B924202" w14:textId="0A10FCF2" w:rsidR="00D61206" w:rsidRDefault="00D61206" w:rsidP="00C43C57">
      <w:pPr>
        <w:pStyle w:val="Akapitzlist"/>
        <w:numPr>
          <w:ilvl w:val="1"/>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61206">
        <w:rPr>
          <w:rFonts w:asciiTheme="majorHAnsi" w:eastAsia="Times New Roman" w:hAnsiTheme="majorHAnsi" w:cstheme="majorHAnsi"/>
          <w:lang w:eastAsia="pl-PL"/>
        </w:rPr>
        <w:t>na dzień</w:t>
      </w:r>
      <w:r>
        <w:rPr>
          <w:rFonts w:asciiTheme="majorHAnsi" w:eastAsia="Times New Roman" w:hAnsiTheme="majorHAnsi" w:cstheme="majorHAnsi"/>
          <w:lang w:eastAsia="pl-PL"/>
        </w:rPr>
        <w:t xml:space="preserve"> </w:t>
      </w:r>
      <w:r w:rsidRPr="00D61206">
        <w:rPr>
          <w:rFonts w:asciiTheme="majorHAnsi" w:eastAsia="Times New Roman" w:hAnsiTheme="majorHAnsi" w:cstheme="majorHAnsi"/>
          <w:lang w:eastAsia="pl-PL"/>
        </w:rPr>
        <w:t xml:space="preserve">31 grudnia 2019 roku, </w:t>
      </w:r>
      <w:r>
        <w:rPr>
          <w:rFonts w:asciiTheme="majorHAnsi" w:eastAsia="Times New Roman" w:hAnsiTheme="majorHAnsi" w:cstheme="majorHAnsi"/>
          <w:lang w:eastAsia="pl-PL"/>
        </w:rPr>
        <w:t xml:space="preserve">na dzień </w:t>
      </w:r>
      <w:r w:rsidRPr="00D61206">
        <w:rPr>
          <w:rFonts w:asciiTheme="majorHAnsi" w:eastAsia="Times New Roman" w:hAnsiTheme="majorHAnsi" w:cstheme="majorHAnsi"/>
          <w:lang w:eastAsia="pl-PL"/>
        </w:rPr>
        <w:t xml:space="preserve">1 listopada 2020 r. oraz </w:t>
      </w:r>
      <w:r>
        <w:rPr>
          <w:rFonts w:asciiTheme="majorHAnsi" w:eastAsia="Times New Roman" w:hAnsiTheme="majorHAnsi" w:cstheme="majorHAnsi"/>
          <w:lang w:eastAsia="pl-PL"/>
        </w:rPr>
        <w:t xml:space="preserve">na dzień </w:t>
      </w:r>
      <w:r w:rsidRPr="00D61206">
        <w:rPr>
          <w:rFonts w:asciiTheme="majorHAnsi" w:eastAsia="Times New Roman" w:hAnsiTheme="majorHAnsi" w:cstheme="majorHAnsi"/>
          <w:lang w:eastAsia="pl-PL"/>
        </w:rPr>
        <w:t xml:space="preserve">złożenia Wniosku, </w:t>
      </w:r>
      <w:r w:rsidR="00941672" w:rsidRPr="00D61206">
        <w:rPr>
          <w:rFonts w:asciiTheme="majorHAnsi" w:eastAsia="Times New Roman" w:hAnsiTheme="majorHAnsi" w:cstheme="majorHAnsi"/>
          <w:lang w:eastAsia="pl-PL"/>
        </w:rPr>
        <w:t>wykon</w:t>
      </w:r>
      <w:r w:rsidR="00941672">
        <w:rPr>
          <w:rFonts w:asciiTheme="majorHAnsi" w:eastAsia="Times New Roman" w:hAnsiTheme="majorHAnsi" w:cstheme="majorHAnsi"/>
          <w:lang w:eastAsia="pl-PL"/>
        </w:rPr>
        <w:t>ywał</w:t>
      </w:r>
      <w:r w:rsidR="00941672" w:rsidRPr="00D61206">
        <w:rPr>
          <w:rFonts w:asciiTheme="majorHAnsi" w:eastAsia="Times New Roman" w:hAnsiTheme="majorHAnsi" w:cstheme="majorHAnsi"/>
          <w:lang w:eastAsia="pl-PL"/>
        </w:rPr>
        <w:t xml:space="preserve"> </w:t>
      </w:r>
      <w:r w:rsidRPr="00D61206">
        <w:rPr>
          <w:rFonts w:asciiTheme="majorHAnsi" w:eastAsia="Times New Roman" w:hAnsiTheme="majorHAnsi" w:cstheme="majorHAnsi"/>
          <w:lang w:eastAsia="pl-PL"/>
        </w:rPr>
        <w:t>działalność gospodarczą w jednym lub więcej poniżej wskazanych kodów PKD:</w:t>
      </w:r>
    </w:p>
    <w:p w14:paraId="795EAEC7"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bookmarkStart w:id="13" w:name="_Hlk60755770"/>
      <w:r w:rsidRPr="00C43C57">
        <w:rPr>
          <w:rFonts w:asciiTheme="majorHAnsi" w:hAnsiTheme="majorHAnsi" w:cstheme="majorHAnsi"/>
        </w:rPr>
        <w:t>17.29.Z</w:t>
      </w:r>
      <w:r>
        <w:rPr>
          <w:rFonts w:asciiTheme="majorHAnsi" w:hAnsiTheme="majorHAnsi" w:cstheme="majorHAnsi"/>
        </w:rPr>
        <w:t xml:space="preserve"> </w:t>
      </w:r>
      <w:r w:rsidRPr="00C43C57">
        <w:rPr>
          <w:rFonts w:asciiTheme="majorHAnsi" w:hAnsiTheme="majorHAnsi" w:cstheme="majorHAnsi"/>
        </w:rPr>
        <w:t>Produkcja pozostałych wyrobów z papieru i tektury</w:t>
      </w:r>
      <w:r>
        <w:rPr>
          <w:rFonts w:asciiTheme="majorHAnsi" w:hAnsiTheme="majorHAnsi" w:cstheme="majorHAnsi"/>
        </w:rPr>
        <w:t>;</w:t>
      </w:r>
    </w:p>
    <w:p w14:paraId="121DCEC1"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18.12.Z</w:t>
      </w:r>
      <w:r>
        <w:rPr>
          <w:rFonts w:asciiTheme="majorHAnsi" w:hAnsiTheme="majorHAnsi" w:cstheme="majorHAnsi"/>
        </w:rPr>
        <w:t xml:space="preserve"> </w:t>
      </w:r>
      <w:r w:rsidRPr="00C43C57">
        <w:rPr>
          <w:rFonts w:asciiTheme="majorHAnsi" w:hAnsiTheme="majorHAnsi" w:cstheme="majorHAnsi"/>
        </w:rPr>
        <w:t>Pozostałe drukowanie;</w:t>
      </w:r>
    </w:p>
    <w:p w14:paraId="135F102B"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18.13.Z</w:t>
      </w:r>
      <w:r>
        <w:rPr>
          <w:rFonts w:asciiTheme="majorHAnsi" w:hAnsiTheme="majorHAnsi" w:cstheme="majorHAnsi"/>
        </w:rPr>
        <w:t xml:space="preserve"> </w:t>
      </w:r>
      <w:r w:rsidRPr="00C43C57">
        <w:rPr>
          <w:rFonts w:asciiTheme="majorHAnsi" w:hAnsiTheme="majorHAnsi" w:cstheme="majorHAnsi"/>
        </w:rPr>
        <w:t>Działalność usługowa związana z przygotowywaniem do druku;</w:t>
      </w:r>
    </w:p>
    <w:p w14:paraId="624F5758"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18.14.Z</w:t>
      </w:r>
      <w:r>
        <w:rPr>
          <w:rFonts w:asciiTheme="majorHAnsi" w:hAnsiTheme="majorHAnsi" w:cstheme="majorHAnsi"/>
        </w:rPr>
        <w:t xml:space="preserve"> </w:t>
      </w:r>
      <w:r w:rsidRPr="00C43C57">
        <w:rPr>
          <w:rFonts w:asciiTheme="majorHAnsi" w:hAnsiTheme="majorHAnsi" w:cstheme="majorHAnsi"/>
        </w:rPr>
        <w:t>Introligatorstwo i podobne usługi;</w:t>
      </w:r>
    </w:p>
    <w:p w14:paraId="3D0EE09A"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49.39.Z</w:t>
      </w:r>
      <w:r>
        <w:rPr>
          <w:rFonts w:asciiTheme="majorHAnsi" w:hAnsiTheme="majorHAnsi" w:cstheme="majorHAnsi"/>
        </w:rPr>
        <w:t xml:space="preserve"> </w:t>
      </w:r>
      <w:r w:rsidRPr="00C43C57">
        <w:rPr>
          <w:rFonts w:asciiTheme="majorHAnsi" w:hAnsiTheme="majorHAnsi" w:cstheme="majorHAnsi"/>
        </w:rPr>
        <w:t>Pozostały transport lądowy pasażerski, gdzie indziej niesklasyfikowany;</w:t>
      </w:r>
    </w:p>
    <w:p w14:paraId="399615F3"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 xml:space="preserve">47.71.Z Sprzedaż detaliczna odzieży prowadzona w wyspecjalizowanych sklepach; </w:t>
      </w:r>
    </w:p>
    <w:p w14:paraId="7FE89BEE"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lastRenderedPageBreak/>
        <w:t>47.76.Z</w:t>
      </w:r>
      <w:r>
        <w:rPr>
          <w:rFonts w:asciiTheme="majorHAnsi" w:hAnsiTheme="majorHAnsi" w:cstheme="majorHAnsi"/>
        </w:rPr>
        <w:t xml:space="preserve"> </w:t>
      </w:r>
      <w:r w:rsidRPr="00C43C57">
        <w:rPr>
          <w:rFonts w:asciiTheme="majorHAnsi" w:hAnsiTheme="majorHAnsi" w:cstheme="majorHAnsi"/>
        </w:rPr>
        <w:t>Sprzedaż detaliczna kwiatów, roślin, nasion, nawozów, żywych zwierząt domowych, karmy dla zwierząt domowych prowadzona w wyspecjalizowanych sklepach;</w:t>
      </w:r>
    </w:p>
    <w:p w14:paraId="1193AF80"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47.81.Z</w:t>
      </w:r>
      <w:r>
        <w:rPr>
          <w:rFonts w:asciiTheme="majorHAnsi" w:hAnsiTheme="majorHAnsi" w:cstheme="majorHAnsi"/>
        </w:rPr>
        <w:t xml:space="preserve"> </w:t>
      </w:r>
      <w:r w:rsidRPr="00C43C57">
        <w:rPr>
          <w:rFonts w:asciiTheme="majorHAnsi" w:hAnsiTheme="majorHAnsi" w:cstheme="majorHAnsi"/>
        </w:rPr>
        <w:t xml:space="preserve">Sprzedaż detaliczna żywności, napojów i wyrobów tytoniowych prowadzona na straganach i targowiskach; </w:t>
      </w:r>
    </w:p>
    <w:p w14:paraId="17F61434"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47.82.Z</w:t>
      </w:r>
      <w:r>
        <w:rPr>
          <w:rFonts w:asciiTheme="majorHAnsi" w:hAnsiTheme="majorHAnsi" w:cstheme="majorHAnsi"/>
        </w:rPr>
        <w:t xml:space="preserve"> </w:t>
      </w:r>
      <w:r w:rsidRPr="00C43C57">
        <w:rPr>
          <w:rFonts w:asciiTheme="majorHAnsi" w:hAnsiTheme="majorHAnsi" w:cstheme="majorHAnsi"/>
        </w:rPr>
        <w:t xml:space="preserve">Sprzedaż detaliczna wyrobów tekstylnych, odzieży i obuwia prowadzona na straganach i targowiskach; </w:t>
      </w:r>
    </w:p>
    <w:p w14:paraId="64E8A838"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47.89.Z</w:t>
      </w:r>
      <w:r>
        <w:rPr>
          <w:rFonts w:asciiTheme="majorHAnsi" w:hAnsiTheme="majorHAnsi" w:cstheme="majorHAnsi"/>
        </w:rPr>
        <w:t xml:space="preserve"> </w:t>
      </w:r>
      <w:r w:rsidRPr="00C43C57">
        <w:rPr>
          <w:rFonts w:asciiTheme="majorHAnsi" w:hAnsiTheme="majorHAnsi" w:cstheme="majorHAnsi"/>
        </w:rPr>
        <w:t xml:space="preserve">Sprzedaż detaliczna pozostałych wyrobów prowadzona na straganach i targowiskach; </w:t>
      </w:r>
    </w:p>
    <w:p w14:paraId="6B3368CB"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56.21.Z</w:t>
      </w:r>
      <w:r>
        <w:rPr>
          <w:rFonts w:asciiTheme="majorHAnsi" w:hAnsiTheme="majorHAnsi" w:cstheme="majorHAnsi"/>
        </w:rPr>
        <w:t xml:space="preserve"> </w:t>
      </w:r>
      <w:r w:rsidRPr="00C43C57">
        <w:rPr>
          <w:rFonts w:asciiTheme="majorHAnsi" w:hAnsiTheme="majorHAnsi" w:cstheme="majorHAnsi"/>
        </w:rPr>
        <w:t>Przygotowywanie i dostarczanie żywności dla odbiorców zewnętrznych (katering);</w:t>
      </w:r>
    </w:p>
    <w:p w14:paraId="72AD8638"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55.10.Z</w:t>
      </w:r>
      <w:r>
        <w:rPr>
          <w:rFonts w:asciiTheme="majorHAnsi" w:hAnsiTheme="majorHAnsi" w:cstheme="majorHAnsi"/>
        </w:rPr>
        <w:t xml:space="preserve"> </w:t>
      </w:r>
      <w:r w:rsidRPr="00C43C57">
        <w:rPr>
          <w:rFonts w:asciiTheme="majorHAnsi" w:hAnsiTheme="majorHAnsi" w:cstheme="majorHAnsi"/>
        </w:rPr>
        <w:t xml:space="preserve">Hotele i podobne obiekty zakwaterowania; </w:t>
      </w:r>
    </w:p>
    <w:p w14:paraId="706E3082"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55.20.Z</w:t>
      </w:r>
      <w:r>
        <w:rPr>
          <w:rFonts w:asciiTheme="majorHAnsi" w:hAnsiTheme="majorHAnsi" w:cstheme="majorHAnsi"/>
        </w:rPr>
        <w:t xml:space="preserve"> </w:t>
      </w:r>
      <w:r w:rsidRPr="00C43C57">
        <w:rPr>
          <w:rFonts w:asciiTheme="majorHAnsi" w:hAnsiTheme="majorHAnsi" w:cstheme="majorHAnsi"/>
        </w:rPr>
        <w:t xml:space="preserve">Obiekty noclegowe turystyczne i miejsca krótkotrwałego zakwaterowania; </w:t>
      </w:r>
    </w:p>
    <w:p w14:paraId="464979F8"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56.10.A</w:t>
      </w:r>
      <w:r>
        <w:rPr>
          <w:rFonts w:asciiTheme="majorHAnsi" w:hAnsiTheme="majorHAnsi" w:cstheme="majorHAnsi"/>
        </w:rPr>
        <w:t xml:space="preserve"> </w:t>
      </w:r>
      <w:r w:rsidRPr="00C43C57">
        <w:rPr>
          <w:rFonts w:asciiTheme="majorHAnsi" w:hAnsiTheme="majorHAnsi" w:cstheme="majorHAnsi"/>
        </w:rPr>
        <w:t xml:space="preserve">Restauracje i inne stałe placówki gastronomiczne; </w:t>
      </w:r>
    </w:p>
    <w:p w14:paraId="0E0B9761"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56.10.B</w:t>
      </w:r>
      <w:r>
        <w:rPr>
          <w:rFonts w:asciiTheme="majorHAnsi" w:hAnsiTheme="majorHAnsi" w:cstheme="majorHAnsi"/>
        </w:rPr>
        <w:t xml:space="preserve"> </w:t>
      </w:r>
      <w:r w:rsidRPr="00C43C57">
        <w:rPr>
          <w:rFonts w:asciiTheme="majorHAnsi" w:hAnsiTheme="majorHAnsi" w:cstheme="majorHAnsi"/>
        </w:rPr>
        <w:t xml:space="preserve">Ruchome placówki gastronomiczne; </w:t>
      </w:r>
    </w:p>
    <w:p w14:paraId="1AF01795"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56.29.Z</w:t>
      </w:r>
      <w:r>
        <w:rPr>
          <w:rFonts w:asciiTheme="majorHAnsi" w:hAnsiTheme="majorHAnsi" w:cstheme="majorHAnsi"/>
        </w:rPr>
        <w:t xml:space="preserve"> </w:t>
      </w:r>
      <w:r w:rsidRPr="00C43C57">
        <w:rPr>
          <w:rFonts w:asciiTheme="majorHAnsi" w:hAnsiTheme="majorHAnsi" w:cstheme="majorHAnsi"/>
        </w:rPr>
        <w:t xml:space="preserve">Pozostała usługowa działalność gastronomiczna; </w:t>
      </w:r>
    </w:p>
    <w:p w14:paraId="0BD94B93"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56.30.Z</w:t>
      </w:r>
      <w:r>
        <w:rPr>
          <w:rFonts w:asciiTheme="majorHAnsi" w:hAnsiTheme="majorHAnsi" w:cstheme="majorHAnsi"/>
        </w:rPr>
        <w:t xml:space="preserve"> </w:t>
      </w:r>
      <w:r w:rsidRPr="00C43C57">
        <w:rPr>
          <w:rFonts w:asciiTheme="majorHAnsi" w:hAnsiTheme="majorHAnsi" w:cstheme="majorHAnsi"/>
        </w:rPr>
        <w:t xml:space="preserve">Przygotowywanie i podawanie napojów; </w:t>
      </w:r>
    </w:p>
    <w:p w14:paraId="6292938C"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59.14.Z</w:t>
      </w:r>
      <w:r>
        <w:rPr>
          <w:rFonts w:asciiTheme="majorHAnsi" w:hAnsiTheme="majorHAnsi" w:cstheme="majorHAnsi"/>
        </w:rPr>
        <w:t xml:space="preserve"> </w:t>
      </w:r>
      <w:r w:rsidRPr="00C43C57">
        <w:rPr>
          <w:rFonts w:asciiTheme="majorHAnsi" w:hAnsiTheme="majorHAnsi" w:cstheme="majorHAnsi"/>
        </w:rPr>
        <w:t xml:space="preserve">Działalność związana z projekcją filmów; </w:t>
      </w:r>
    </w:p>
    <w:p w14:paraId="3D8FC9B1"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73.11.Z</w:t>
      </w:r>
      <w:r>
        <w:rPr>
          <w:rFonts w:asciiTheme="majorHAnsi" w:hAnsiTheme="majorHAnsi" w:cstheme="majorHAnsi"/>
        </w:rPr>
        <w:t xml:space="preserve"> </w:t>
      </w:r>
      <w:r w:rsidRPr="00C43C57">
        <w:rPr>
          <w:rFonts w:asciiTheme="majorHAnsi" w:hAnsiTheme="majorHAnsi" w:cstheme="majorHAnsi"/>
        </w:rPr>
        <w:t>Działalność agencji reklamowych;</w:t>
      </w:r>
    </w:p>
    <w:p w14:paraId="41CB82A7"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74.20.Z</w:t>
      </w:r>
      <w:r>
        <w:rPr>
          <w:rFonts w:asciiTheme="majorHAnsi" w:hAnsiTheme="majorHAnsi" w:cstheme="majorHAnsi"/>
        </w:rPr>
        <w:t xml:space="preserve"> </w:t>
      </w:r>
      <w:r w:rsidRPr="00C43C57">
        <w:rPr>
          <w:rFonts w:asciiTheme="majorHAnsi" w:hAnsiTheme="majorHAnsi" w:cstheme="majorHAnsi"/>
        </w:rPr>
        <w:t xml:space="preserve">Działalność fotograficzna; </w:t>
      </w:r>
    </w:p>
    <w:p w14:paraId="375D18E2"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77.21.Z</w:t>
      </w:r>
      <w:r>
        <w:rPr>
          <w:rFonts w:asciiTheme="majorHAnsi" w:hAnsiTheme="majorHAnsi" w:cstheme="majorHAnsi"/>
        </w:rPr>
        <w:t xml:space="preserve"> </w:t>
      </w:r>
      <w:r w:rsidRPr="00C43C57">
        <w:rPr>
          <w:rFonts w:asciiTheme="majorHAnsi" w:hAnsiTheme="majorHAnsi" w:cstheme="majorHAnsi"/>
        </w:rPr>
        <w:t xml:space="preserve">Wypożyczanie i dzierżawa sprzętu rekreacyjnego i sportowego; </w:t>
      </w:r>
    </w:p>
    <w:p w14:paraId="50087894"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79.11.A</w:t>
      </w:r>
      <w:r>
        <w:rPr>
          <w:rFonts w:asciiTheme="majorHAnsi" w:hAnsiTheme="majorHAnsi" w:cstheme="majorHAnsi"/>
        </w:rPr>
        <w:t xml:space="preserve"> </w:t>
      </w:r>
      <w:r w:rsidRPr="00C43C57">
        <w:rPr>
          <w:rFonts w:asciiTheme="majorHAnsi" w:hAnsiTheme="majorHAnsi" w:cstheme="majorHAnsi"/>
        </w:rPr>
        <w:t xml:space="preserve">Działalność agentów turystycznych; </w:t>
      </w:r>
    </w:p>
    <w:p w14:paraId="661B4879"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79.12.Z</w:t>
      </w:r>
      <w:r>
        <w:rPr>
          <w:rFonts w:asciiTheme="majorHAnsi" w:hAnsiTheme="majorHAnsi" w:cstheme="majorHAnsi"/>
        </w:rPr>
        <w:t xml:space="preserve"> </w:t>
      </w:r>
      <w:r w:rsidRPr="00C43C57">
        <w:rPr>
          <w:rFonts w:asciiTheme="majorHAnsi" w:hAnsiTheme="majorHAnsi" w:cstheme="majorHAnsi"/>
        </w:rPr>
        <w:t>Działalność organizatorów turystyki;</w:t>
      </w:r>
    </w:p>
    <w:p w14:paraId="3705A0EA"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79.11.B</w:t>
      </w:r>
      <w:r>
        <w:rPr>
          <w:rFonts w:asciiTheme="majorHAnsi" w:hAnsiTheme="majorHAnsi" w:cstheme="majorHAnsi"/>
        </w:rPr>
        <w:t xml:space="preserve"> </w:t>
      </w:r>
      <w:r w:rsidRPr="00C43C57">
        <w:rPr>
          <w:rFonts w:asciiTheme="majorHAnsi" w:hAnsiTheme="majorHAnsi" w:cstheme="majorHAnsi"/>
        </w:rPr>
        <w:t xml:space="preserve">Działalność pośredników turystycznych; </w:t>
      </w:r>
    </w:p>
    <w:p w14:paraId="18C19C2C"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79.90.A</w:t>
      </w:r>
      <w:r>
        <w:rPr>
          <w:rFonts w:asciiTheme="majorHAnsi" w:hAnsiTheme="majorHAnsi" w:cstheme="majorHAnsi"/>
        </w:rPr>
        <w:t xml:space="preserve"> </w:t>
      </w:r>
      <w:r w:rsidRPr="00C43C57">
        <w:rPr>
          <w:rFonts w:asciiTheme="majorHAnsi" w:hAnsiTheme="majorHAnsi" w:cstheme="majorHAnsi"/>
        </w:rPr>
        <w:t xml:space="preserve">Działalność pilotów wycieczek i przewodników turystycznych; </w:t>
      </w:r>
    </w:p>
    <w:p w14:paraId="2975743E"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79.90.B</w:t>
      </w:r>
      <w:r>
        <w:rPr>
          <w:rFonts w:asciiTheme="majorHAnsi" w:hAnsiTheme="majorHAnsi" w:cstheme="majorHAnsi"/>
        </w:rPr>
        <w:t xml:space="preserve"> </w:t>
      </w:r>
      <w:r w:rsidRPr="00C43C57">
        <w:rPr>
          <w:rFonts w:asciiTheme="majorHAnsi" w:hAnsiTheme="majorHAnsi" w:cstheme="majorHAnsi"/>
        </w:rPr>
        <w:t xml:space="preserve">Działalność w zakresie informacji turystycznej; </w:t>
      </w:r>
    </w:p>
    <w:p w14:paraId="5B45EFDC"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79.90.C</w:t>
      </w:r>
      <w:r>
        <w:rPr>
          <w:rFonts w:asciiTheme="majorHAnsi" w:hAnsiTheme="majorHAnsi" w:cstheme="majorHAnsi"/>
        </w:rPr>
        <w:t xml:space="preserve"> </w:t>
      </w:r>
      <w:r w:rsidRPr="00C43C57">
        <w:rPr>
          <w:rFonts w:asciiTheme="majorHAnsi" w:hAnsiTheme="majorHAnsi" w:cstheme="majorHAnsi"/>
        </w:rPr>
        <w:t xml:space="preserve">Pozostała działalność usługowa w zakresie rezerwacji, gdzie indziej niesklasyfikowana; </w:t>
      </w:r>
    </w:p>
    <w:p w14:paraId="48ED60CB"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82.30.Z</w:t>
      </w:r>
      <w:r>
        <w:rPr>
          <w:rFonts w:asciiTheme="majorHAnsi" w:hAnsiTheme="majorHAnsi" w:cstheme="majorHAnsi"/>
        </w:rPr>
        <w:t xml:space="preserve"> </w:t>
      </w:r>
      <w:r w:rsidRPr="00C43C57">
        <w:rPr>
          <w:rFonts w:asciiTheme="majorHAnsi" w:hAnsiTheme="majorHAnsi" w:cstheme="majorHAnsi"/>
        </w:rPr>
        <w:t xml:space="preserve">Działalność związana z organizacją targów, wystaw i kongresów; </w:t>
      </w:r>
    </w:p>
    <w:p w14:paraId="4509A1B2" w14:textId="3F11CEC5"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85.51.Z</w:t>
      </w:r>
      <w:r>
        <w:rPr>
          <w:rFonts w:asciiTheme="majorHAnsi" w:hAnsiTheme="majorHAnsi" w:cstheme="majorHAnsi"/>
        </w:rPr>
        <w:t xml:space="preserve"> </w:t>
      </w:r>
      <w:r w:rsidRPr="00C43C57">
        <w:rPr>
          <w:rFonts w:asciiTheme="majorHAnsi" w:hAnsiTheme="majorHAnsi" w:cstheme="majorHAnsi"/>
        </w:rPr>
        <w:t>Pozaszkolne formy edukacji sportowej oraz zajęć sportowych i</w:t>
      </w:r>
      <w:r>
        <w:rPr>
          <w:rFonts w:asciiTheme="majorHAnsi" w:hAnsiTheme="majorHAnsi" w:cstheme="majorHAnsi"/>
        </w:rPr>
        <w:t> </w:t>
      </w:r>
      <w:r w:rsidRPr="00C43C57">
        <w:rPr>
          <w:rFonts w:asciiTheme="majorHAnsi" w:hAnsiTheme="majorHAnsi" w:cstheme="majorHAnsi"/>
        </w:rPr>
        <w:t xml:space="preserve">rekreacyjnych; </w:t>
      </w:r>
    </w:p>
    <w:p w14:paraId="520E35D7"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85.52.Z</w:t>
      </w:r>
      <w:r>
        <w:rPr>
          <w:rFonts w:asciiTheme="majorHAnsi" w:hAnsiTheme="majorHAnsi" w:cstheme="majorHAnsi"/>
        </w:rPr>
        <w:t xml:space="preserve"> </w:t>
      </w:r>
      <w:r w:rsidRPr="00C43C57">
        <w:rPr>
          <w:rFonts w:asciiTheme="majorHAnsi" w:hAnsiTheme="majorHAnsi" w:cstheme="majorHAnsi"/>
        </w:rPr>
        <w:t>Pozaszkolne formy edukacji artystycznej;</w:t>
      </w:r>
    </w:p>
    <w:p w14:paraId="31286A89"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85.59.B</w:t>
      </w:r>
      <w:r>
        <w:rPr>
          <w:rFonts w:asciiTheme="majorHAnsi" w:hAnsiTheme="majorHAnsi" w:cstheme="majorHAnsi"/>
        </w:rPr>
        <w:t xml:space="preserve"> </w:t>
      </w:r>
      <w:r w:rsidRPr="00C43C57">
        <w:rPr>
          <w:rFonts w:asciiTheme="majorHAnsi" w:hAnsiTheme="majorHAnsi" w:cstheme="majorHAnsi"/>
        </w:rPr>
        <w:t>Pozostałe pozaszkolne formy edukacji, gdzie indziej niesklasyfikowane;</w:t>
      </w:r>
    </w:p>
    <w:p w14:paraId="14942DB9"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86.90.A</w:t>
      </w:r>
      <w:r>
        <w:rPr>
          <w:rFonts w:asciiTheme="majorHAnsi" w:hAnsiTheme="majorHAnsi" w:cstheme="majorHAnsi"/>
        </w:rPr>
        <w:t xml:space="preserve"> </w:t>
      </w:r>
      <w:r w:rsidRPr="00C43C57">
        <w:rPr>
          <w:rFonts w:asciiTheme="majorHAnsi" w:hAnsiTheme="majorHAnsi" w:cstheme="majorHAnsi"/>
        </w:rPr>
        <w:t xml:space="preserve">Działalność fizjoterapeutyczna; </w:t>
      </w:r>
    </w:p>
    <w:p w14:paraId="773A20A9" w14:textId="77777777" w:rsidR="00C43C57" w:rsidRPr="00C43C57" w:rsidRDefault="00C43C57" w:rsidP="00C43C57">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lastRenderedPageBreak/>
        <w:t>86.90.D</w:t>
      </w:r>
      <w:r>
        <w:rPr>
          <w:rFonts w:asciiTheme="majorHAnsi" w:hAnsiTheme="majorHAnsi" w:cstheme="majorHAnsi"/>
        </w:rPr>
        <w:t xml:space="preserve"> </w:t>
      </w:r>
      <w:r w:rsidRPr="00C43C57">
        <w:rPr>
          <w:rFonts w:asciiTheme="majorHAnsi" w:hAnsiTheme="majorHAnsi" w:cstheme="majorHAnsi"/>
        </w:rPr>
        <w:t xml:space="preserve">Działalność paramedyczna; </w:t>
      </w:r>
    </w:p>
    <w:p w14:paraId="046745AF" w14:textId="77777777" w:rsidR="00C13A3B" w:rsidRPr="00C13A3B" w:rsidRDefault="00C43C57" w:rsidP="00C13A3B">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43C57">
        <w:rPr>
          <w:rFonts w:asciiTheme="majorHAnsi" w:hAnsiTheme="majorHAnsi" w:cstheme="majorHAnsi"/>
        </w:rPr>
        <w:t>90.01.Z</w:t>
      </w:r>
      <w:r>
        <w:rPr>
          <w:rFonts w:asciiTheme="majorHAnsi" w:hAnsiTheme="majorHAnsi" w:cstheme="majorHAnsi"/>
        </w:rPr>
        <w:t xml:space="preserve"> </w:t>
      </w:r>
      <w:r w:rsidRPr="00C43C57">
        <w:rPr>
          <w:rFonts w:asciiTheme="majorHAnsi" w:hAnsiTheme="majorHAnsi" w:cstheme="majorHAnsi"/>
        </w:rPr>
        <w:t xml:space="preserve">Działalność związana z wystawianiem przedstawień artystycznych- zespół muzyczny; </w:t>
      </w:r>
    </w:p>
    <w:p w14:paraId="5B1A998E" w14:textId="77777777" w:rsidR="00C13A3B" w:rsidRPr="00C13A3B" w:rsidRDefault="00C43C57" w:rsidP="00C13A3B">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13A3B">
        <w:rPr>
          <w:rFonts w:asciiTheme="majorHAnsi" w:hAnsiTheme="majorHAnsi" w:cstheme="majorHAnsi"/>
        </w:rPr>
        <w:t>90.02.Z</w:t>
      </w:r>
      <w:r w:rsidR="00C13A3B">
        <w:rPr>
          <w:rFonts w:asciiTheme="majorHAnsi" w:hAnsiTheme="majorHAnsi" w:cstheme="majorHAnsi"/>
        </w:rPr>
        <w:t xml:space="preserve"> </w:t>
      </w:r>
      <w:r w:rsidRPr="00C13A3B">
        <w:rPr>
          <w:rFonts w:asciiTheme="majorHAnsi" w:hAnsiTheme="majorHAnsi" w:cstheme="majorHAnsi"/>
        </w:rPr>
        <w:t xml:space="preserve">Działalność wspomagająca wystawianie przedstawień artystycznych; </w:t>
      </w:r>
    </w:p>
    <w:p w14:paraId="2BD0C6AF" w14:textId="77777777" w:rsidR="00C13A3B" w:rsidRPr="00C13A3B" w:rsidRDefault="00C43C57" w:rsidP="00C13A3B">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13A3B">
        <w:rPr>
          <w:rFonts w:asciiTheme="majorHAnsi" w:hAnsiTheme="majorHAnsi" w:cstheme="majorHAnsi"/>
        </w:rPr>
        <w:t>90.04.Z</w:t>
      </w:r>
      <w:r w:rsidR="00C13A3B">
        <w:rPr>
          <w:rFonts w:asciiTheme="majorHAnsi" w:hAnsiTheme="majorHAnsi" w:cstheme="majorHAnsi"/>
        </w:rPr>
        <w:t xml:space="preserve"> </w:t>
      </w:r>
      <w:r w:rsidRPr="00C13A3B">
        <w:rPr>
          <w:rFonts w:asciiTheme="majorHAnsi" w:hAnsiTheme="majorHAnsi" w:cstheme="majorHAnsi"/>
        </w:rPr>
        <w:t xml:space="preserve">Działalność obiektów kulturalnych; </w:t>
      </w:r>
    </w:p>
    <w:p w14:paraId="1DE31857" w14:textId="77777777" w:rsidR="00C13A3B" w:rsidRPr="00C13A3B" w:rsidRDefault="00C43C57" w:rsidP="00C13A3B">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13A3B">
        <w:rPr>
          <w:rFonts w:asciiTheme="majorHAnsi" w:hAnsiTheme="majorHAnsi" w:cstheme="majorHAnsi"/>
        </w:rPr>
        <w:t>91.02.Z</w:t>
      </w:r>
      <w:r w:rsidR="00C13A3B">
        <w:rPr>
          <w:rFonts w:asciiTheme="majorHAnsi" w:hAnsiTheme="majorHAnsi" w:cstheme="majorHAnsi"/>
        </w:rPr>
        <w:t xml:space="preserve"> </w:t>
      </w:r>
      <w:r w:rsidRPr="00C13A3B">
        <w:rPr>
          <w:rFonts w:asciiTheme="majorHAnsi" w:hAnsiTheme="majorHAnsi" w:cstheme="majorHAnsi"/>
        </w:rPr>
        <w:t>Działalność muzeów;</w:t>
      </w:r>
    </w:p>
    <w:p w14:paraId="32843745" w14:textId="77777777" w:rsidR="00C13A3B" w:rsidRPr="00C13A3B" w:rsidRDefault="00C43C57" w:rsidP="00C13A3B">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13A3B">
        <w:rPr>
          <w:rFonts w:asciiTheme="majorHAnsi" w:hAnsiTheme="majorHAnsi" w:cstheme="majorHAnsi"/>
        </w:rPr>
        <w:t>93.11.Z</w:t>
      </w:r>
      <w:r w:rsidR="00C13A3B">
        <w:rPr>
          <w:rFonts w:asciiTheme="majorHAnsi" w:hAnsiTheme="majorHAnsi" w:cstheme="majorHAnsi"/>
        </w:rPr>
        <w:t xml:space="preserve"> </w:t>
      </w:r>
      <w:r w:rsidRPr="00C13A3B">
        <w:rPr>
          <w:rFonts w:asciiTheme="majorHAnsi" w:hAnsiTheme="majorHAnsi" w:cstheme="majorHAnsi"/>
        </w:rPr>
        <w:t xml:space="preserve">Działalność obiektów sportowych; </w:t>
      </w:r>
    </w:p>
    <w:p w14:paraId="1C93F024" w14:textId="77777777" w:rsidR="00C13A3B" w:rsidRPr="00C13A3B" w:rsidRDefault="00C43C57" w:rsidP="00C13A3B">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13A3B">
        <w:rPr>
          <w:rFonts w:asciiTheme="majorHAnsi" w:hAnsiTheme="majorHAnsi" w:cstheme="majorHAnsi"/>
        </w:rPr>
        <w:t>93.13.Z</w:t>
      </w:r>
      <w:r w:rsidR="00C13A3B">
        <w:rPr>
          <w:rFonts w:asciiTheme="majorHAnsi" w:hAnsiTheme="majorHAnsi" w:cstheme="majorHAnsi"/>
        </w:rPr>
        <w:t xml:space="preserve"> </w:t>
      </w:r>
      <w:r w:rsidRPr="00C13A3B">
        <w:rPr>
          <w:rFonts w:asciiTheme="majorHAnsi" w:hAnsiTheme="majorHAnsi" w:cstheme="majorHAnsi"/>
        </w:rPr>
        <w:t xml:space="preserve">Działalność obiektów służących poprawie kondycji fizycznej; </w:t>
      </w:r>
    </w:p>
    <w:p w14:paraId="01A6DD2D" w14:textId="77777777" w:rsidR="00C13A3B" w:rsidRPr="00C13A3B" w:rsidRDefault="00C43C57" w:rsidP="00C13A3B">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13A3B">
        <w:rPr>
          <w:rFonts w:asciiTheme="majorHAnsi" w:hAnsiTheme="majorHAnsi" w:cstheme="majorHAnsi"/>
        </w:rPr>
        <w:t>93.19.Z</w:t>
      </w:r>
      <w:r w:rsidR="00C13A3B">
        <w:rPr>
          <w:rFonts w:asciiTheme="majorHAnsi" w:hAnsiTheme="majorHAnsi" w:cstheme="majorHAnsi"/>
        </w:rPr>
        <w:t xml:space="preserve"> </w:t>
      </w:r>
      <w:r w:rsidRPr="00C13A3B">
        <w:rPr>
          <w:rFonts w:asciiTheme="majorHAnsi" w:hAnsiTheme="majorHAnsi" w:cstheme="majorHAnsi"/>
        </w:rPr>
        <w:t xml:space="preserve">Pozostała działalność związana ze sportem; </w:t>
      </w:r>
    </w:p>
    <w:p w14:paraId="0B66631A" w14:textId="77777777" w:rsidR="00C13A3B" w:rsidRPr="00C13A3B" w:rsidRDefault="00C43C57" w:rsidP="00C13A3B">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13A3B">
        <w:rPr>
          <w:rFonts w:asciiTheme="majorHAnsi" w:hAnsiTheme="majorHAnsi" w:cstheme="majorHAnsi"/>
        </w:rPr>
        <w:t>93.21.Z</w:t>
      </w:r>
      <w:r w:rsidR="00C13A3B">
        <w:rPr>
          <w:rFonts w:asciiTheme="majorHAnsi" w:hAnsiTheme="majorHAnsi" w:cstheme="majorHAnsi"/>
        </w:rPr>
        <w:t xml:space="preserve"> </w:t>
      </w:r>
      <w:r w:rsidRPr="00C13A3B">
        <w:rPr>
          <w:rFonts w:asciiTheme="majorHAnsi" w:hAnsiTheme="majorHAnsi" w:cstheme="majorHAnsi"/>
        </w:rPr>
        <w:t xml:space="preserve">Działalność wesołych miasteczek i parków rozrywki; </w:t>
      </w:r>
    </w:p>
    <w:p w14:paraId="56CA88FB" w14:textId="55836085" w:rsidR="00C13A3B" w:rsidRPr="00C13A3B" w:rsidRDefault="00C43C57" w:rsidP="00C13A3B">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13A3B">
        <w:rPr>
          <w:rFonts w:asciiTheme="majorHAnsi" w:hAnsiTheme="majorHAnsi" w:cstheme="majorHAnsi"/>
        </w:rPr>
        <w:t>93.29.A</w:t>
      </w:r>
      <w:r w:rsidR="00C13A3B">
        <w:rPr>
          <w:rFonts w:asciiTheme="majorHAnsi" w:hAnsiTheme="majorHAnsi" w:cstheme="majorHAnsi"/>
        </w:rPr>
        <w:t xml:space="preserve"> </w:t>
      </w:r>
      <w:r w:rsidRPr="00C13A3B">
        <w:rPr>
          <w:rFonts w:asciiTheme="majorHAnsi" w:hAnsiTheme="majorHAnsi" w:cstheme="majorHAnsi"/>
        </w:rPr>
        <w:t>Działalność pokojów zagadek, domów strachu, miejsc do tańczenia i</w:t>
      </w:r>
      <w:r w:rsidR="00C13A3B">
        <w:rPr>
          <w:rFonts w:asciiTheme="majorHAnsi" w:hAnsiTheme="majorHAnsi" w:cstheme="majorHAnsi"/>
        </w:rPr>
        <w:t> </w:t>
      </w:r>
      <w:r w:rsidRPr="00C13A3B">
        <w:rPr>
          <w:rFonts w:asciiTheme="majorHAnsi" w:hAnsiTheme="majorHAnsi" w:cstheme="majorHAnsi"/>
        </w:rPr>
        <w:t>w</w:t>
      </w:r>
      <w:r w:rsidR="00C13A3B">
        <w:rPr>
          <w:rFonts w:asciiTheme="majorHAnsi" w:hAnsiTheme="majorHAnsi" w:cstheme="majorHAnsi"/>
        </w:rPr>
        <w:t> </w:t>
      </w:r>
      <w:r w:rsidRPr="00C13A3B">
        <w:rPr>
          <w:rFonts w:asciiTheme="majorHAnsi" w:hAnsiTheme="majorHAnsi" w:cstheme="majorHAnsi"/>
        </w:rPr>
        <w:t xml:space="preserve">zakresie innych form rozrywki lub rekreacji organizowanych w pomieszczeniach lub w innych miejscach o zamkniętej przestrzeni; </w:t>
      </w:r>
    </w:p>
    <w:p w14:paraId="3DAEE1FE" w14:textId="77777777" w:rsidR="00C13A3B" w:rsidRPr="00C13A3B" w:rsidRDefault="00C43C57" w:rsidP="00C13A3B">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13A3B">
        <w:rPr>
          <w:rFonts w:asciiTheme="majorHAnsi" w:hAnsiTheme="majorHAnsi" w:cstheme="majorHAnsi"/>
        </w:rPr>
        <w:t>93.29.B</w:t>
      </w:r>
      <w:r w:rsidR="00C13A3B">
        <w:rPr>
          <w:rFonts w:asciiTheme="majorHAnsi" w:hAnsiTheme="majorHAnsi" w:cstheme="majorHAnsi"/>
        </w:rPr>
        <w:t xml:space="preserve"> </w:t>
      </w:r>
      <w:r w:rsidRPr="00C13A3B">
        <w:rPr>
          <w:rFonts w:asciiTheme="majorHAnsi" w:hAnsiTheme="majorHAnsi" w:cstheme="majorHAnsi"/>
        </w:rPr>
        <w:t xml:space="preserve">Pozostała działalność rozrywkowa i rekreacyjna, gdzie indziej niesklasyfikowana; </w:t>
      </w:r>
    </w:p>
    <w:p w14:paraId="13A67B2F" w14:textId="77777777" w:rsidR="00C13A3B" w:rsidRPr="00C13A3B" w:rsidRDefault="00C43C57" w:rsidP="00C13A3B">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13A3B">
        <w:rPr>
          <w:rFonts w:asciiTheme="majorHAnsi" w:hAnsiTheme="majorHAnsi" w:cstheme="majorHAnsi"/>
        </w:rPr>
        <w:t>93.29.Z</w:t>
      </w:r>
      <w:r w:rsidR="00C13A3B">
        <w:rPr>
          <w:rFonts w:asciiTheme="majorHAnsi" w:hAnsiTheme="majorHAnsi" w:cstheme="majorHAnsi"/>
        </w:rPr>
        <w:t xml:space="preserve"> </w:t>
      </w:r>
      <w:r w:rsidRPr="00C13A3B">
        <w:rPr>
          <w:rFonts w:asciiTheme="majorHAnsi" w:hAnsiTheme="majorHAnsi" w:cstheme="majorHAnsi"/>
        </w:rPr>
        <w:t xml:space="preserve">Pozostała działalność rozrywkowa i rekreacyjna; </w:t>
      </w:r>
    </w:p>
    <w:p w14:paraId="334EDC23" w14:textId="4F1BB66F" w:rsidR="00C43C57" w:rsidRPr="00C13A3B" w:rsidRDefault="00C43C57" w:rsidP="00C13A3B">
      <w:pPr>
        <w:pStyle w:val="Akapitzlist"/>
        <w:numPr>
          <w:ilvl w:val="2"/>
          <w:numId w:val="10"/>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C13A3B">
        <w:rPr>
          <w:rFonts w:asciiTheme="majorHAnsi" w:hAnsiTheme="majorHAnsi" w:cstheme="majorHAnsi"/>
        </w:rPr>
        <w:t>96.04.Z</w:t>
      </w:r>
      <w:r w:rsidR="00C13A3B">
        <w:rPr>
          <w:rFonts w:asciiTheme="majorHAnsi" w:hAnsiTheme="majorHAnsi" w:cstheme="majorHAnsi"/>
        </w:rPr>
        <w:t xml:space="preserve"> </w:t>
      </w:r>
      <w:r w:rsidRPr="00C13A3B">
        <w:rPr>
          <w:rFonts w:asciiTheme="majorHAnsi" w:hAnsiTheme="majorHAnsi" w:cstheme="majorHAnsi"/>
        </w:rPr>
        <w:t>Działalność usługowa związana z poprawą kondycji fizycznej</w:t>
      </w:r>
      <w:r w:rsidR="00C13A3B">
        <w:rPr>
          <w:rFonts w:asciiTheme="majorHAnsi" w:hAnsiTheme="majorHAnsi" w:cstheme="majorHAnsi"/>
        </w:rPr>
        <w:t>;</w:t>
      </w:r>
    </w:p>
    <w:bookmarkEnd w:id="13"/>
    <w:p w14:paraId="01759BDE" w14:textId="48C4917A" w:rsidR="00D61206" w:rsidRDefault="00D61206" w:rsidP="00D61206">
      <w:pPr>
        <w:pStyle w:val="Akapitzlist"/>
        <w:tabs>
          <w:tab w:val="left" w:pos="5954"/>
        </w:tabs>
        <w:autoSpaceDE w:val="0"/>
        <w:autoSpaceDN w:val="0"/>
        <w:adjustRightInd w:val="0"/>
        <w:snapToGrid w:val="0"/>
        <w:spacing w:line="240" w:lineRule="auto"/>
        <w:ind w:left="1080"/>
        <w:contextualSpacing w:val="0"/>
        <w:jc w:val="both"/>
        <w:rPr>
          <w:rFonts w:asciiTheme="majorHAnsi" w:eastAsia="Times New Roman" w:hAnsiTheme="majorHAnsi" w:cstheme="majorHAnsi"/>
          <w:lang w:eastAsia="pl-PL"/>
        </w:rPr>
      </w:pPr>
      <w:r w:rsidRPr="00D61206">
        <w:rPr>
          <w:rFonts w:asciiTheme="majorHAnsi" w:eastAsia="Times New Roman" w:hAnsiTheme="majorHAnsi" w:cstheme="majorHAnsi"/>
          <w:lang w:eastAsia="pl-PL"/>
        </w:rPr>
        <w:t>przy czym:</w:t>
      </w:r>
      <w:r>
        <w:rPr>
          <w:rFonts w:asciiTheme="majorHAnsi" w:eastAsia="Times New Roman" w:hAnsiTheme="majorHAnsi" w:cstheme="majorHAnsi"/>
          <w:lang w:eastAsia="pl-PL"/>
        </w:rPr>
        <w:t xml:space="preserve"> (i) </w:t>
      </w:r>
      <w:r w:rsidRPr="00D61206">
        <w:rPr>
          <w:rFonts w:asciiTheme="majorHAnsi" w:eastAsia="Times New Roman" w:hAnsiTheme="majorHAnsi" w:cstheme="majorHAnsi"/>
          <w:lang w:eastAsia="pl-PL"/>
        </w:rPr>
        <w:t xml:space="preserve">powyższy warunek uznaje się za spełniony w sytuacji, gdy zmiana kodu PKD została zgłoszona przez </w:t>
      </w:r>
      <w:r>
        <w:rPr>
          <w:rFonts w:asciiTheme="majorHAnsi" w:eastAsia="Times New Roman" w:hAnsiTheme="majorHAnsi" w:cstheme="majorHAnsi"/>
          <w:lang w:eastAsia="pl-PL"/>
        </w:rPr>
        <w:t>Wnioskodawcę</w:t>
      </w:r>
      <w:r w:rsidRPr="00D61206">
        <w:rPr>
          <w:rFonts w:asciiTheme="majorHAnsi" w:eastAsia="Times New Roman" w:hAnsiTheme="majorHAnsi" w:cstheme="majorHAnsi"/>
          <w:lang w:eastAsia="pl-PL"/>
        </w:rPr>
        <w:t xml:space="preserve"> do właściwego rejestru nie później niż w terminie 7</w:t>
      </w:r>
      <w:r w:rsidR="002643C1">
        <w:rPr>
          <w:rFonts w:asciiTheme="majorHAnsi" w:eastAsia="Times New Roman" w:hAnsiTheme="majorHAnsi" w:cstheme="majorHAnsi"/>
          <w:lang w:eastAsia="pl-PL"/>
        </w:rPr>
        <w:t> </w:t>
      </w:r>
      <w:r w:rsidRPr="00D61206">
        <w:rPr>
          <w:rFonts w:asciiTheme="majorHAnsi" w:eastAsia="Times New Roman" w:hAnsiTheme="majorHAnsi" w:cstheme="majorHAnsi"/>
          <w:lang w:eastAsia="pl-PL"/>
        </w:rPr>
        <w:t>dni od dnia zaistnienia zmiany oraz</w:t>
      </w:r>
      <w:r>
        <w:rPr>
          <w:rFonts w:asciiTheme="majorHAnsi" w:eastAsia="Times New Roman" w:hAnsiTheme="majorHAnsi" w:cstheme="majorHAnsi"/>
          <w:lang w:eastAsia="pl-PL"/>
        </w:rPr>
        <w:t xml:space="preserve"> (ii) </w:t>
      </w:r>
      <w:r w:rsidRPr="00D61206">
        <w:rPr>
          <w:rFonts w:asciiTheme="majorHAnsi" w:eastAsia="Times New Roman" w:hAnsiTheme="majorHAnsi" w:cstheme="majorHAnsi"/>
          <w:lang w:eastAsia="pl-PL"/>
        </w:rPr>
        <w:t>lista działalności wykonywanych w ramach powyższych kodów PKD może każdorazowo ulec zmianie, rozszerzeniu lub zawężeniu, na podstawie odpowiedniej uchwały Rady Ministrów oraz po uzyskaniu zgody Komisji Europejskiej</w:t>
      </w:r>
      <w:r>
        <w:rPr>
          <w:rFonts w:asciiTheme="majorHAnsi" w:eastAsia="Times New Roman" w:hAnsiTheme="majorHAnsi" w:cstheme="majorHAnsi"/>
          <w:lang w:eastAsia="pl-PL"/>
        </w:rPr>
        <w:t>, (iii) kod</w:t>
      </w:r>
      <w:r w:rsidR="00F2416E">
        <w:rPr>
          <w:rFonts w:asciiTheme="majorHAnsi" w:eastAsia="Times New Roman" w:hAnsiTheme="majorHAnsi" w:cstheme="majorHAnsi"/>
          <w:lang w:eastAsia="pl-PL"/>
        </w:rPr>
        <w:t>y</w:t>
      </w:r>
      <w:r>
        <w:rPr>
          <w:rFonts w:asciiTheme="majorHAnsi" w:eastAsia="Times New Roman" w:hAnsiTheme="majorHAnsi" w:cstheme="majorHAnsi"/>
          <w:lang w:eastAsia="pl-PL"/>
        </w:rPr>
        <w:t xml:space="preserve"> PKD nie </w:t>
      </w:r>
      <w:r w:rsidR="00F2416E">
        <w:rPr>
          <w:rFonts w:asciiTheme="majorHAnsi" w:eastAsia="Times New Roman" w:hAnsiTheme="majorHAnsi" w:cstheme="majorHAnsi"/>
          <w:lang w:eastAsia="pl-PL"/>
        </w:rPr>
        <w:t>muszą</w:t>
      </w:r>
      <w:r>
        <w:rPr>
          <w:rFonts w:asciiTheme="majorHAnsi" w:eastAsia="Times New Roman" w:hAnsiTheme="majorHAnsi" w:cstheme="majorHAnsi"/>
          <w:lang w:eastAsia="pl-PL"/>
        </w:rPr>
        <w:t xml:space="preserve"> być przeważającym</w:t>
      </w:r>
      <w:r w:rsidR="00F2416E">
        <w:rPr>
          <w:rFonts w:asciiTheme="majorHAnsi" w:eastAsia="Times New Roman" w:hAnsiTheme="majorHAnsi" w:cstheme="majorHAnsi"/>
          <w:lang w:eastAsia="pl-PL"/>
        </w:rPr>
        <w:t>i</w:t>
      </w:r>
      <w:r>
        <w:rPr>
          <w:rFonts w:asciiTheme="majorHAnsi" w:eastAsia="Times New Roman" w:hAnsiTheme="majorHAnsi" w:cstheme="majorHAnsi"/>
          <w:lang w:eastAsia="pl-PL"/>
        </w:rPr>
        <w:t xml:space="preserve"> </w:t>
      </w:r>
      <w:r w:rsidR="00F2416E">
        <w:rPr>
          <w:rFonts w:asciiTheme="majorHAnsi" w:eastAsia="Times New Roman" w:hAnsiTheme="majorHAnsi" w:cstheme="majorHAnsi"/>
          <w:lang w:eastAsia="pl-PL"/>
        </w:rPr>
        <w:t>kodami</w:t>
      </w:r>
      <w:r>
        <w:rPr>
          <w:rFonts w:asciiTheme="majorHAnsi" w:eastAsia="Times New Roman" w:hAnsiTheme="majorHAnsi" w:cstheme="majorHAnsi"/>
          <w:lang w:eastAsia="pl-PL"/>
        </w:rPr>
        <w:t xml:space="preserve"> działalności gospodarczej, oraz (iv) kody PKD mogą być różne na każdą z badanych dat</w:t>
      </w:r>
      <w:r w:rsidR="00F37A49">
        <w:rPr>
          <w:rFonts w:asciiTheme="majorHAnsi" w:eastAsia="Times New Roman" w:hAnsiTheme="majorHAnsi" w:cstheme="majorHAnsi"/>
          <w:lang w:eastAsia="pl-PL"/>
        </w:rPr>
        <w:t xml:space="preserve"> pod warunkiem, że zawierają się w liście kodów wskazanych powyżej</w:t>
      </w:r>
      <w:r w:rsidR="00656DD8">
        <w:rPr>
          <w:rFonts w:asciiTheme="majorHAnsi" w:eastAsia="Times New Roman" w:hAnsiTheme="majorHAnsi" w:cstheme="majorHAnsi"/>
          <w:lang w:eastAsia="pl-PL"/>
        </w:rPr>
        <w:t xml:space="preserve"> oraz (v) </w:t>
      </w:r>
      <w:r w:rsidR="00656DD8" w:rsidRPr="00B17249">
        <w:rPr>
          <w:rFonts w:asciiTheme="majorHAnsi" w:eastAsia="Times New Roman" w:hAnsiTheme="majorHAnsi" w:cstheme="majorHAnsi"/>
          <w:lang w:eastAsia="pl-PL"/>
        </w:rPr>
        <w:t xml:space="preserve">w zakresie dotyczącym PKD 47.76.Z, PKD 17.29.Z, PKD 18.12.Z, PKD 18.13.Z, PKD 18.14.Z, PKD 73.11.Z oraz PKD 85.59.B Program </w:t>
      </w:r>
      <w:r w:rsidR="00656DD8">
        <w:rPr>
          <w:rFonts w:asciiTheme="majorHAnsi" w:eastAsia="Times New Roman" w:hAnsiTheme="majorHAnsi" w:cstheme="majorHAnsi"/>
          <w:lang w:eastAsia="pl-PL"/>
        </w:rPr>
        <w:t xml:space="preserve">2.0 </w:t>
      </w:r>
      <w:r w:rsidR="00656DD8" w:rsidRPr="00B17249">
        <w:rPr>
          <w:rFonts w:asciiTheme="majorHAnsi" w:eastAsia="Times New Roman" w:hAnsiTheme="majorHAnsi" w:cstheme="majorHAnsi"/>
          <w:lang w:eastAsia="pl-PL"/>
        </w:rPr>
        <w:t>wejdzie w życie po uzyskaniu zgody Komisji Europejskiej</w:t>
      </w:r>
      <w:r w:rsidR="00656DD8">
        <w:rPr>
          <w:rFonts w:asciiTheme="majorHAnsi" w:eastAsia="Times New Roman" w:hAnsiTheme="majorHAnsi" w:cstheme="majorHAnsi"/>
          <w:lang w:eastAsia="pl-PL"/>
        </w:rPr>
        <w:t>.</w:t>
      </w:r>
    </w:p>
    <w:p w14:paraId="7F0A81F1" w14:textId="1504BF1F" w:rsidR="00A737CC" w:rsidRDefault="00A737CC" w:rsidP="00A737CC">
      <w:pPr>
        <w:pStyle w:val="Akapitzlist"/>
        <w:numPr>
          <w:ilvl w:val="0"/>
          <w:numId w:val="4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W przypadku średnich przedsiębiorstw w rozumieniu załącznika I do GBER (oraz wybranych Dużych Przedsiębiorstw) o udział w Programie</w:t>
      </w:r>
      <w:r w:rsidR="0082468A">
        <w:rPr>
          <w:rFonts w:asciiTheme="majorHAnsi" w:eastAsia="Times New Roman" w:hAnsiTheme="majorHAnsi" w:cstheme="majorHAnsi"/>
          <w:lang w:eastAsia="pl-PL"/>
        </w:rPr>
        <w:t xml:space="preserve"> 2.0</w:t>
      </w:r>
      <w:r>
        <w:rPr>
          <w:rFonts w:asciiTheme="majorHAnsi" w:eastAsia="Times New Roman" w:hAnsiTheme="majorHAnsi" w:cstheme="majorHAnsi"/>
          <w:lang w:eastAsia="pl-PL"/>
        </w:rPr>
        <w:t xml:space="preserve"> mogą ubiegać się przedsiębiorstwa, które dodatkowo na dzień 31 grudnia 2019 r. nie były Przedsiębiorstwami znajdującymi się w trudnej sytuacji. </w:t>
      </w:r>
    </w:p>
    <w:p w14:paraId="7C9BC611" w14:textId="2794B533" w:rsidR="00A737CC" w:rsidRPr="00E621EF" w:rsidRDefault="00A737CC" w:rsidP="00E621EF">
      <w:pPr>
        <w:pStyle w:val="Akapitzlist"/>
        <w:numPr>
          <w:ilvl w:val="0"/>
          <w:numId w:val="4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Mikroprzedsiębiorstwa i małe przedsiębiorstwa w rozumieniu załącznika I do GBER, które w dniu 31 grudnia</w:t>
      </w:r>
      <w:r w:rsidR="00571E4F">
        <w:rPr>
          <w:rFonts w:asciiTheme="majorHAnsi" w:eastAsia="Times New Roman" w:hAnsiTheme="majorHAnsi" w:cstheme="majorHAnsi"/>
          <w:lang w:eastAsia="pl-PL"/>
        </w:rPr>
        <w:t xml:space="preserve"> 2019 r.</w:t>
      </w:r>
      <w:r>
        <w:rPr>
          <w:rFonts w:asciiTheme="majorHAnsi" w:eastAsia="Times New Roman" w:hAnsiTheme="majorHAnsi" w:cstheme="majorHAnsi"/>
          <w:lang w:eastAsia="pl-PL"/>
        </w:rPr>
        <w:t xml:space="preserve"> były Przedsiębiorstwami znajdującymi się w trudnej sytuacji mogą ubiegać się o</w:t>
      </w:r>
      <w:r w:rsidR="00FE58D0">
        <w:rPr>
          <w:rFonts w:asciiTheme="majorHAnsi" w:eastAsia="Times New Roman" w:hAnsiTheme="majorHAnsi" w:cstheme="majorHAnsi"/>
          <w:lang w:eastAsia="pl-PL"/>
        </w:rPr>
        <w:t> </w:t>
      </w:r>
      <w:r>
        <w:rPr>
          <w:rFonts w:asciiTheme="majorHAnsi" w:eastAsia="Times New Roman" w:hAnsiTheme="majorHAnsi" w:cstheme="majorHAnsi"/>
          <w:lang w:eastAsia="pl-PL"/>
        </w:rPr>
        <w:t>udział w Programie</w:t>
      </w:r>
      <w:r w:rsidR="0082468A">
        <w:rPr>
          <w:rFonts w:asciiTheme="majorHAnsi" w:eastAsia="Times New Roman" w:hAnsiTheme="majorHAnsi" w:cstheme="majorHAnsi"/>
          <w:lang w:eastAsia="pl-PL"/>
        </w:rPr>
        <w:t xml:space="preserve"> 2.0</w:t>
      </w:r>
      <w:r>
        <w:rPr>
          <w:rFonts w:asciiTheme="majorHAnsi" w:eastAsia="Times New Roman" w:hAnsiTheme="majorHAnsi" w:cstheme="majorHAnsi"/>
          <w:lang w:eastAsia="pl-PL"/>
        </w:rPr>
        <w:t xml:space="preserve"> pod warunkiem, że nie są one objęte zbiorowym postępowaniem upadłościowym na podstawie Prawa Upadłościowego oraz nie otrzymały pomocy na ratowanie</w:t>
      </w:r>
      <w:r>
        <w:rPr>
          <w:rStyle w:val="Odwoanieprzypisudolnego"/>
          <w:rFonts w:asciiTheme="majorHAnsi" w:eastAsia="Times New Roman" w:hAnsiTheme="majorHAnsi" w:cstheme="majorHAnsi"/>
          <w:lang w:eastAsia="pl-PL"/>
        </w:rPr>
        <w:footnoteReference w:id="3"/>
      </w:r>
      <w:r>
        <w:rPr>
          <w:rFonts w:asciiTheme="majorHAnsi" w:eastAsia="Times New Roman" w:hAnsiTheme="majorHAnsi" w:cstheme="majorHAnsi"/>
          <w:lang w:eastAsia="pl-PL"/>
        </w:rPr>
        <w:t xml:space="preserve"> ani pomocy na restrukturyzację</w:t>
      </w:r>
      <w:r>
        <w:rPr>
          <w:rStyle w:val="Odwoanieprzypisudolnego"/>
          <w:rFonts w:asciiTheme="majorHAnsi" w:eastAsia="Times New Roman" w:hAnsiTheme="majorHAnsi" w:cstheme="majorHAnsi"/>
          <w:lang w:eastAsia="pl-PL"/>
        </w:rPr>
        <w:footnoteReference w:id="4"/>
      </w:r>
      <w:r>
        <w:rPr>
          <w:rFonts w:asciiTheme="majorHAnsi" w:eastAsia="Times New Roman" w:hAnsiTheme="majorHAnsi" w:cstheme="majorHAnsi"/>
          <w:lang w:eastAsia="pl-PL"/>
        </w:rPr>
        <w:t xml:space="preserve">. </w:t>
      </w:r>
    </w:p>
    <w:p w14:paraId="1407988F" w14:textId="58F9A780" w:rsidR="002551A2" w:rsidRPr="00D96E79" w:rsidRDefault="002551A2" w:rsidP="0066218B">
      <w:pPr>
        <w:pStyle w:val="Akapitzlist"/>
        <w:numPr>
          <w:ilvl w:val="0"/>
          <w:numId w:val="4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lastRenderedPageBreak/>
        <w:t>PFR jest uprawniony do odmowy wypłaty Subwencji Finansowej na rzecz Beneficjenta w przypadku, w którym istnieje uzasadnione podejrzenie wystąpienia jakiegokolwiek rodzaju</w:t>
      </w:r>
      <w:r w:rsidR="00B90243">
        <w:rPr>
          <w:rFonts w:asciiTheme="majorHAnsi" w:eastAsia="Times New Roman" w:hAnsiTheme="majorHAnsi" w:cstheme="majorHAnsi"/>
          <w:lang w:eastAsia="pl-PL"/>
        </w:rPr>
        <w:t xml:space="preserve"> nieprawidłowości lub</w:t>
      </w:r>
      <w:r w:rsidRPr="00D96E79">
        <w:rPr>
          <w:rFonts w:asciiTheme="majorHAnsi" w:eastAsia="Times New Roman" w:hAnsiTheme="majorHAnsi" w:cstheme="majorHAnsi"/>
          <w:lang w:eastAsia="pl-PL"/>
        </w:rPr>
        <w:t xml:space="preserve"> nadużyć.</w:t>
      </w:r>
      <w:r w:rsidR="00432676">
        <w:rPr>
          <w:rFonts w:asciiTheme="majorHAnsi" w:eastAsia="Times New Roman" w:hAnsiTheme="majorHAnsi" w:cstheme="majorHAnsi"/>
          <w:lang w:eastAsia="pl-PL"/>
        </w:rPr>
        <w:t xml:space="preserve"> </w:t>
      </w:r>
    </w:p>
    <w:p w14:paraId="7743EE20" w14:textId="12FCA4FF" w:rsidR="00B90243" w:rsidRPr="00B90243" w:rsidRDefault="00B90243" w:rsidP="0066218B">
      <w:pPr>
        <w:pStyle w:val="Akapitzlist"/>
        <w:numPr>
          <w:ilvl w:val="0"/>
          <w:numId w:val="4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B90243">
        <w:rPr>
          <w:rFonts w:asciiTheme="majorHAnsi" w:eastAsia="Times New Roman" w:hAnsiTheme="majorHAnsi" w:cstheme="majorHAnsi"/>
          <w:lang w:eastAsia="pl-PL"/>
        </w:rPr>
        <w:t>Jeżeli po dacie zawarcia przez Beneficjenta Umowy Subwencji Finansowej dojdzie do zmiany jakichkolwiek okoliczności faktycznych lub prawnych, które wpływałyby na:</w:t>
      </w:r>
    </w:p>
    <w:p w14:paraId="041347AD" w14:textId="3BD86CC1" w:rsidR="00B90243" w:rsidRPr="00B90243" w:rsidRDefault="00B90243" w:rsidP="0066218B">
      <w:pPr>
        <w:pStyle w:val="Akapitzlist"/>
        <w:numPr>
          <w:ilvl w:val="0"/>
          <w:numId w:val="42"/>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B90243">
        <w:rPr>
          <w:rFonts w:asciiTheme="majorHAnsi" w:eastAsia="Times New Roman" w:hAnsiTheme="majorHAnsi" w:cstheme="majorHAnsi"/>
          <w:lang w:eastAsia="pl-PL"/>
        </w:rPr>
        <w:t>możliwość uzyskania przez tego Beneficjenta Subwencji Finansowej w wyższej kwocie niż wskazana w Umowie Subwencji Finansowej;</w:t>
      </w:r>
    </w:p>
    <w:p w14:paraId="72B169AC" w14:textId="6F67C781" w:rsidR="00B90243" w:rsidRPr="00B90243" w:rsidRDefault="00B90243" w:rsidP="0066218B">
      <w:pPr>
        <w:pStyle w:val="Akapitzlist"/>
        <w:numPr>
          <w:ilvl w:val="0"/>
          <w:numId w:val="42"/>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B90243">
        <w:rPr>
          <w:rFonts w:asciiTheme="majorHAnsi" w:eastAsia="Times New Roman" w:hAnsiTheme="majorHAnsi" w:cstheme="majorHAnsi"/>
          <w:lang w:eastAsia="pl-PL"/>
        </w:rPr>
        <w:t>ocenę stanu spełniania przez Beneficjenta Warunków Programowych w dacie zawarcia Umowy Subwencji Finansowej,</w:t>
      </w:r>
    </w:p>
    <w:p w14:paraId="1B2FE3AC" w14:textId="08658BF8" w:rsidR="00B90243" w:rsidRPr="00B90243" w:rsidRDefault="00B90243" w:rsidP="00995AE0">
      <w:pPr>
        <w:tabs>
          <w:tab w:val="left" w:pos="426"/>
          <w:tab w:val="left" w:pos="5954"/>
        </w:tabs>
        <w:autoSpaceDE w:val="0"/>
        <w:autoSpaceDN w:val="0"/>
        <w:adjustRightInd w:val="0"/>
        <w:snapToGrid w:val="0"/>
        <w:spacing w:line="240" w:lineRule="auto"/>
        <w:ind w:left="426" w:hanging="426"/>
        <w:jc w:val="both"/>
        <w:rPr>
          <w:rFonts w:asciiTheme="majorHAnsi" w:eastAsia="Times New Roman" w:hAnsiTheme="majorHAnsi" w:cstheme="majorHAnsi"/>
          <w:lang w:eastAsia="pl-PL"/>
        </w:rPr>
      </w:pPr>
      <w:r>
        <w:rPr>
          <w:rFonts w:asciiTheme="majorHAnsi" w:eastAsia="Times New Roman" w:hAnsiTheme="majorHAnsi" w:cstheme="majorHAnsi"/>
          <w:lang w:eastAsia="pl-PL"/>
        </w:rPr>
        <w:tab/>
      </w:r>
      <w:r w:rsidRPr="00B90243">
        <w:rPr>
          <w:rFonts w:asciiTheme="majorHAnsi" w:eastAsia="Times New Roman" w:hAnsiTheme="majorHAnsi" w:cstheme="majorHAnsi"/>
          <w:lang w:eastAsia="pl-PL"/>
        </w:rPr>
        <w:t>lub jeżeli PFR pozyska wiedzę, że takie Warunki Programowe nie były przez Beneficjenta we wspomnianej dacie spełnione:</w:t>
      </w:r>
    </w:p>
    <w:p w14:paraId="173DFE73" w14:textId="4978EBA1" w:rsidR="00B90243" w:rsidRPr="00B90243" w:rsidRDefault="00B90243" w:rsidP="0066218B">
      <w:pPr>
        <w:pStyle w:val="Akapitzlist"/>
        <w:numPr>
          <w:ilvl w:val="0"/>
          <w:numId w:val="43"/>
        </w:numPr>
        <w:tabs>
          <w:tab w:val="left" w:pos="5954"/>
        </w:tabs>
        <w:autoSpaceDE w:val="0"/>
        <w:autoSpaceDN w:val="0"/>
        <w:adjustRightInd w:val="0"/>
        <w:snapToGrid w:val="0"/>
        <w:spacing w:line="240" w:lineRule="auto"/>
        <w:ind w:left="1276"/>
        <w:contextualSpacing w:val="0"/>
        <w:jc w:val="both"/>
        <w:rPr>
          <w:rFonts w:asciiTheme="majorHAnsi" w:eastAsia="Times New Roman" w:hAnsiTheme="majorHAnsi" w:cstheme="majorHAnsi"/>
          <w:lang w:eastAsia="pl-PL"/>
        </w:rPr>
      </w:pPr>
      <w:r w:rsidRPr="00B90243">
        <w:rPr>
          <w:rFonts w:asciiTheme="majorHAnsi" w:eastAsia="Times New Roman" w:hAnsiTheme="majorHAnsi" w:cstheme="majorHAnsi"/>
          <w:lang w:eastAsia="pl-PL"/>
        </w:rPr>
        <w:t>nie wpłynie to na ważność ani skuteczność Umowy Subwencji Finansowej i PFR nie będzie zobowiązany do ponownej weryfikacji statusu spełniania przez Beneficjenta Programu Warunków Programowych wg stanu na wspomnianą wyżej datę, będzie natomiast upoważniony do skorzystania z wszelkich uprawnień przysługujących mu w takiej sytuacji wobec Beneficjenta na podstawie Umowie Subwencji Finansowej; oraz</w:t>
      </w:r>
    </w:p>
    <w:p w14:paraId="224B0D83" w14:textId="400F05D8" w:rsidR="00B90243" w:rsidRDefault="00B90243" w:rsidP="0066218B">
      <w:pPr>
        <w:pStyle w:val="Akapitzlist"/>
        <w:numPr>
          <w:ilvl w:val="0"/>
          <w:numId w:val="43"/>
        </w:numPr>
        <w:tabs>
          <w:tab w:val="left" w:pos="5954"/>
        </w:tabs>
        <w:autoSpaceDE w:val="0"/>
        <w:autoSpaceDN w:val="0"/>
        <w:adjustRightInd w:val="0"/>
        <w:snapToGrid w:val="0"/>
        <w:spacing w:line="240" w:lineRule="auto"/>
        <w:ind w:left="1276"/>
        <w:contextualSpacing w:val="0"/>
        <w:jc w:val="both"/>
        <w:rPr>
          <w:rFonts w:asciiTheme="majorHAnsi" w:eastAsia="Times New Roman" w:hAnsiTheme="majorHAnsi" w:cstheme="majorHAnsi"/>
          <w:lang w:eastAsia="pl-PL"/>
        </w:rPr>
      </w:pPr>
      <w:r w:rsidRPr="00B90243">
        <w:rPr>
          <w:rFonts w:asciiTheme="majorHAnsi" w:eastAsia="Times New Roman" w:hAnsiTheme="majorHAnsi" w:cstheme="majorHAnsi"/>
          <w:lang w:eastAsia="pl-PL"/>
        </w:rPr>
        <w:t>nie będzie to uprawniało Beneficjenta do złożenia przez niego Wniosku o udzielenie kolejnej Subwencji Finansowej ani żądania zmiany zawartej przez niego Umowy Subwencji Finansowej.</w:t>
      </w:r>
    </w:p>
    <w:p w14:paraId="57FCEF87" w14:textId="59808F01" w:rsidR="001315C0" w:rsidRPr="00D96E79" w:rsidRDefault="00757BAD" w:rsidP="0066218B">
      <w:pPr>
        <w:pStyle w:val="Akapitzlist"/>
        <w:numPr>
          <w:ilvl w:val="0"/>
          <w:numId w:val="4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PFR może, biorąc pod uwagę całokształt okoliczności, z uwzględnieniem zasad racjonalności ekonomicznej, w tym wyważeni</w:t>
      </w:r>
      <w:r w:rsidR="004A3929" w:rsidRPr="00D96E79">
        <w:rPr>
          <w:rFonts w:asciiTheme="majorHAnsi" w:eastAsia="Times New Roman" w:hAnsiTheme="majorHAnsi" w:cstheme="majorHAnsi"/>
          <w:lang w:eastAsia="pl-PL"/>
        </w:rPr>
        <w:t>a</w:t>
      </w:r>
      <w:r w:rsidRPr="00D96E79">
        <w:rPr>
          <w:rFonts w:asciiTheme="majorHAnsi" w:eastAsia="Times New Roman" w:hAnsiTheme="majorHAnsi" w:cstheme="majorHAnsi"/>
          <w:lang w:eastAsia="pl-PL"/>
        </w:rPr>
        <w:t xml:space="preserve"> słusznych interesów danego </w:t>
      </w:r>
      <w:r w:rsidR="00EB1693" w:rsidRPr="00D96E79">
        <w:rPr>
          <w:rFonts w:asciiTheme="majorHAnsi" w:eastAsia="Times New Roman" w:hAnsiTheme="majorHAnsi" w:cstheme="majorHAnsi"/>
          <w:lang w:eastAsia="pl-PL"/>
        </w:rPr>
        <w:t>Beneficjenta</w:t>
      </w:r>
      <w:r w:rsidRPr="00D96E79">
        <w:rPr>
          <w:rFonts w:asciiTheme="majorHAnsi" w:eastAsia="Times New Roman" w:hAnsiTheme="majorHAnsi" w:cstheme="majorHAnsi"/>
          <w:lang w:eastAsia="pl-PL"/>
        </w:rPr>
        <w:t xml:space="preserve">, ogółu wszystkich </w:t>
      </w:r>
      <w:r w:rsidR="00EB1693" w:rsidRPr="00D96E79">
        <w:rPr>
          <w:rFonts w:asciiTheme="majorHAnsi" w:eastAsia="Times New Roman" w:hAnsiTheme="majorHAnsi" w:cstheme="majorHAnsi"/>
          <w:lang w:eastAsia="pl-PL"/>
        </w:rPr>
        <w:t xml:space="preserve">Beneficjentów </w:t>
      </w:r>
      <w:r w:rsidRPr="00D96E79">
        <w:rPr>
          <w:rFonts w:asciiTheme="majorHAnsi" w:eastAsia="Times New Roman" w:hAnsiTheme="majorHAnsi" w:cstheme="majorHAnsi"/>
          <w:lang w:eastAsia="pl-PL"/>
        </w:rPr>
        <w:t xml:space="preserve">i </w:t>
      </w:r>
      <w:r w:rsidR="00B90243">
        <w:rPr>
          <w:rFonts w:asciiTheme="majorHAnsi" w:eastAsia="Times New Roman" w:hAnsiTheme="majorHAnsi" w:cstheme="majorHAnsi"/>
          <w:lang w:eastAsia="pl-PL"/>
        </w:rPr>
        <w:t>SP</w:t>
      </w:r>
      <w:r w:rsidRPr="00D96E79">
        <w:rPr>
          <w:rFonts w:asciiTheme="majorHAnsi" w:eastAsia="Times New Roman" w:hAnsiTheme="majorHAnsi" w:cstheme="majorHAnsi"/>
          <w:lang w:eastAsia="pl-PL"/>
        </w:rPr>
        <w:t xml:space="preserve"> oraz realizacji celów szczegółowych określonych w Programie, odstąpić od stosowania niektórych spośród wymienionych wyżej </w:t>
      </w:r>
      <w:r w:rsidR="004A3929" w:rsidRPr="00D96E79">
        <w:rPr>
          <w:rFonts w:asciiTheme="majorHAnsi" w:eastAsia="Times New Roman" w:hAnsiTheme="majorHAnsi" w:cstheme="majorHAnsi"/>
          <w:lang w:eastAsia="pl-PL"/>
        </w:rPr>
        <w:t>W</w:t>
      </w:r>
      <w:r w:rsidRPr="00D96E79">
        <w:rPr>
          <w:rFonts w:asciiTheme="majorHAnsi" w:eastAsia="Times New Roman" w:hAnsiTheme="majorHAnsi" w:cstheme="majorHAnsi"/>
          <w:lang w:eastAsia="pl-PL"/>
        </w:rPr>
        <w:t xml:space="preserve">arunków </w:t>
      </w:r>
      <w:r w:rsidR="004A3929" w:rsidRPr="00D96E79">
        <w:rPr>
          <w:rFonts w:asciiTheme="majorHAnsi" w:eastAsia="Times New Roman" w:hAnsiTheme="majorHAnsi" w:cstheme="majorHAnsi"/>
          <w:lang w:eastAsia="pl-PL"/>
        </w:rPr>
        <w:t>Programowych</w:t>
      </w:r>
      <w:r w:rsidR="006A15A4" w:rsidRPr="00D96E79">
        <w:rPr>
          <w:rFonts w:asciiTheme="majorHAnsi" w:eastAsia="Times New Roman" w:hAnsiTheme="majorHAnsi" w:cstheme="majorHAnsi"/>
          <w:lang w:eastAsia="pl-PL"/>
        </w:rPr>
        <w:t>, każdorazowo z</w:t>
      </w:r>
      <w:r w:rsidR="002643C1">
        <w:rPr>
          <w:rFonts w:asciiTheme="majorHAnsi" w:eastAsia="Times New Roman" w:hAnsiTheme="majorHAnsi" w:cstheme="majorHAnsi"/>
          <w:lang w:eastAsia="pl-PL"/>
        </w:rPr>
        <w:t> </w:t>
      </w:r>
      <w:r w:rsidR="006A15A4" w:rsidRPr="00D96E79">
        <w:rPr>
          <w:rFonts w:asciiTheme="majorHAnsi" w:eastAsia="Times New Roman" w:hAnsiTheme="majorHAnsi" w:cstheme="majorHAnsi"/>
          <w:lang w:eastAsia="pl-PL"/>
        </w:rPr>
        <w:t>zastrzeżeniem stosowania się do zasad i warunków decyzji Komisji Europejskiej dotyczącej Programu</w:t>
      </w:r>
      <w:r w:rsidRPr="00D96E79">
        <w:rPr>
          <w:rFonts w:asciiTheme="majorHAnsi" w:eastAsia="Times New Roman" w:hAnsiTheme="majorHAnsi" w:cstheme="majorHAnsi"/>
          <w:lang w:eastAsia="pl-PL"/>
        </w:rPr>
        <w:t xml:space="preserve">. </w:t>
      </w:r>
    </w:p>
    <w:p w14:paraId="616143FE" w14:textId="3FC3999B" w:rsidR="00757BAD" w:rsidRPr="00D96E79" w:rsidRDefault="00184F89" w:rsidP="0066218B">
      <w:pPr>
        <w:pStyle w:val="Akapitzlist"/>
        <w:numPr>
          <w:ilvl w:val="0"/>
          <w:numId w:val="4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Dodatkowymi w</w:t>
      </w:r>
      <w:r w:rsidR="00757BAD" w:rsidRPr="00D96E79">
        <w:rPr>
          <w:rFonts w:asciiTheme="majorHAnsi" w:eastAsia="Times New Roman" w:hAnsiTheme="majorHAnsi" w:cstheme="majorHAnsi"/>
          <w:lang w:eastAsia="pl-PL"/>
        </w:rPr>
        <w:t>arunkami udzielenia</w:t>
      </w:r>
      <w:r>
        <w:rPr>
          <w:rFonts w:asciiTheme="majorHAnsi" w:eastAsia="Times New Roman" w:hAnsiTheme="majorHAnsi" w:cstheme="majorHAnsi"/>
          <w:lang w:eastAsia="pl-PL"/>
        </w:rPr>
        <w:t xml:space="preserve"> przez PFR</w:t>
      </w:r>
      <w:r w:rsidR="00757BAD" w:rsidRPr="00D96E79">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 xml:space="preserve">Subwencji Finansowej </w:t>
      </w:r>
      <w:r w:rsidR="00EB1693" w:rsidRPr="00D96E79">
        <w:rPr>
          <w:rFonts w:asciiTheme="majorHAnsi" w:eastAsia="Times New Roman" w:hAnsiTheme="majorHAnsi" w:cstheme="majorHAnsi"/>
          <w:lang w:eastAsia="pl-PL"/>
        </w:rPr>
        <w:t>Beneficjentowi</w:t>
      </w:r>
      <w:r w:rsidR="00757BAD" w:rsidRPr="00D96E79">
        <w:rPr>
          <w:rFonts w:asciiTheme="majorHAnsi" w:eastAsia="Times New Roman" w:hAnsiTheme="majorHAnsi" w:cstheme="majorHAnsi"/>
          <w:lang w:eastAsia="pl-PL"/>
        </w:rPr>
        <w:t xml:space="preserve"> spełniającemu wszystkie </w:t>
      </w:r>
      <w:r w:rsidR="004A3929" w:rsidRPr="00D96E79">
        <w:rPr>
          <w:rFonts w:asciiTheme="majorHAnsi" w:eastAsia="Times New Roman" w:hAnsiTheme="majorHAnsi" w:cstheme="majorHAnsi"/>
          <w:lang w:eastAsia="pl-PL"/>
        </w:rPr>
        <w:t>Warunki Programowe</w:t>
      </w:r>
      <w:r w:rsidR="00757BAD" w:rsidRPr="00D96E79">
        <w:rPr>
          <w:rFonts w:asciiTheme="majorHAnsi" w:eastAsia="Times New Roman" w:hAnsiTheme="majorHAnsi" w:cstheme="majorHAnsi"/>
          <w:lang w:eastAsia="pl-PL"/>
        </w:rPr>
        <w:t xml:space="preserve"> są:</w:t>
      </w:r>
    </w:p>
    <w:p w14:paraId="6B7A4C6D" w14:textId="4DE8A70D" w:rsidR="00757BAD" w:rsidRPr="00D96E79" w:rsidRDefault="00757BAD" w:rsidP="0066218B">
      <w:pPr>
        <w:pStyle w:val="Akapitzlist"/>
        <w:numPr>
          <w:ilvl w:val="0"/>
          <w:numId w:val="44"/>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akceptacja przez </w:t>
      </w:r>
      <w:r w:rsidR="00EB1693" w:rsidRPr="00D96E79">
        <w:rPr>
          <w:rFonts w:asciiTheme="majorHAnsi" w:eastAsia="Times New Roman" w:hAnsiTheme="majorHAnsi" w:cstheme="majorHAnsi"/>
          <w:lang w:eastAsia="pl-PL"/>
        </w:rPr>
        <w:t>Beneficjenta</w:t>
      </w:r>
      <w:r w:rsidRPr="00D96E79">
        <w:rPr>
          <w:rFonts w:asciiTheme="majorHAnsi" w:eastAsia="Times New Roman" w:hAnsiTheme="majorHAnsi" w:cstheme="majorHAnsi"/>
          <w:lang w:eastAsia="pl-PL"/>
        </w:rPr>
        <w:t xml:space="preserve"> warunków i zasad ubiegania się </w:t>
      </w:r>
      <w:r w:rsidR="004A3929" w:rsidRPr="00D96E79">
        <w:rPr>
          <w:rFonts w:asciiTheme="majorHAnsi" w:eastAsia="Times New Roman" w:hAnsiTheme="majorHAnsi" w:cstheme="majorHAnsi"/>
          <w:lang w:eastAsia="pl-PL"/>
        </w:rPr>
        <w:t xml:space="preserve">o, </w:t>
      </w:r>
      <w:r w:rsidRPr="00D96E79">
        <w:rPr>
          <w:rFonts w:asciiTheme="majorHAnsi" w:eastAsia="Times New Roman" w:hAnsiTheme="majorHAnsi" w:cstheme="majorHAnsi"/>
          <w:lang w:eastAsia="pl-PL"/>
        </w:rPr>
        <w:t>i udzielania</w:t>
      </w:r>
      <w:r w:rsidR="004A3929" w:rsidRPr="00D96E79">
        <w:rPr>
          <w:rFonts w:asciiTheme="majorHAnsi" w:eastAsia="Times New Roman" w:hAnsiTheme="majorHAnsi" w:cstheme="majorHAnsi"/>
          <w:lang w:eastAsia="pl-PL"/>
        </w:rPr>
        <w:t xml:space="preserve"> przez PFR,</w:t>
      </w:r>
      <w:r w:rsidRPr="00D96E79">
        <w:rPr>
          <w:rFonts w:asciiTheme="majorHAnsi" w:eastAsia="Times New Roman" w:hAnsiTheme="majorHAnsi" w:cstheme="majorHAnsi"/>
          <w:lang w:eastAsia="pl-PL"/>
        </w:rPr>
        <w:t xml:space="preserve"> </w:t>
      </w:r>
      <w:r w:rsidR="00184F89">
        <w:rPr>
          <w:rFonts w:asciiTheme="majorHAnsi" w:eastAsia="Times New Roman" w:hAnsiTheme="majorHAnsi" w:cstheme="majorHAnsi"/>
          <w:lang w:eastAsia="pl-PL"/>
        </w:rPr>
        <w:t>Subwencji Finansowych</w:t>
      </w:r>
      <w:r w:rsidRPr="00D96E79">
        <w:rPr>
          <w:rFonts w:asciiTheme="majorHAnsi" w:eastAsia="Times New Roman" w:hAnsiTheme="majorHAnsi" w:cstheme="majorHAnsi"/>
          <w:lang w:eastAsia="pl-PL"/>
        </w:rPr>
        <w:t>, w tym Regulaminu;</w:t>
      </w:r>
    </w:p>
    <w:p w14:paraId="4DD2D3AE" w14:textId="429C09BF" w:rsidR="00757BAD" w:rsidRPr="00D96E79" w:rsidRDefault="00757BAD" w:rsidP="0066218B">
      <w:pPr>
        <w:pStyle w:val="Akapitzlist"/>
        <w:numPr>
          <w:ilvl w:val="0"/>
          <w:numId w:val="44"/>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dostępność środków </w:t>
      </w:r>
      <w:r w:rsidR="00184F89">
        <w:rPr>
          <w:rFonts w:asciiTheme="majorHAnsi" w:eastAsia="Times New Roman" w:hAnsiTheme="majorHAnsi" w:cstheme="majorHAnsi"/>
          <w:lang w:eastAsia="pl-PL"/>
        </w:rPr>
        <w:t>pozyskanych tytułem Finansowania Zewnętrznego i/lub Pożyczki i</w:t>
      </w:r>
      <w:r w:rsidR="002643C1">
        <w:rPr>
          <w:rFonts w:asciiTheme="majorHAnsi" w:eastAsia="Times New Roman" w:hAnsiTheme="majorHAnsi" w:cstheme="majorHAnsi"/>
          <w:lang w:eastAsia="pl-PL"/>
        </w:rPr>
        <w:t> </w:t>
      </w:r>
      <w:r w:rsidR="00184F89">
        <w:rPr>
          <w:rFonts w:asciiTheme="majorHAnsi" w:eastAsia="Times New Roman" w:hAnsiTheme="majorHAnsi" w:cstheme="majorHAnsi"/>
          <w:lang w:eastAsia="pl-PL"/>
        </w:rPr>
        <w:t>alokowanych przez PFR na realizację Programu</w:t>
      </w:r>
      <w:r w:rsidRPr="00D96E79">
        <w:rPr>
          <w:rFonts w:asciiTheme="majorHAnsi" w:eastAsia="Times New Roman" w:hAnsiTheme="majorHAnsi" w:cstheme="majorHAnsi"/>
          <w:lang w:eastAsia="pl-PL"/>
        </w:rPr>
        <w:t>;</w:t>
      </w:r>
    </w:p>
    <w:p w14:paraId="283994C0" w14:textId="33A93970" w:rsidR="00184F89" w:rsidRDefault="00184F89" w:rsidP="0066218B">
      <w:pPr>
        <w:pStyle w:val="Akapitzlist"/>
        <w:numPr>
          <w:ilvl w:val="0"/>
          <w:numId w:val="44"/>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brak wyczerpania się Kwoty Programu;</w:t>
      </w:r>
    </w:p>
    <w:p w14:paraId="2C0F8B36" w14:textId="4A3A4E94" w:rsidR="00757BAD" w:rsidRPr="00D96E79" w:rsidRDefault="00757BAD" w:rsidP="0066218B">
      <w:pPr>
        <w:pStyle w:val="Akapitzlist"/>
        <w:numPr>
          <w:ilvl w:val="0"/>
          <w:numId w:val="44"/>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posiadanie </w:t>
      </w:r>
      <w:r w:rsidR="000D2DB5" w:rsidRPr="00D96E79">
        <w:rPr>
          <w:rFonts w:asciiTheme="majorHAnsi" w:eastAsia="Times New Roman" w:hAnsiTheme="majorHAnsi" w:cstheme="majorHAnsi"/>
          <w:lang w:eastAsia="pl-PL"/>
        </w:rPr>
        <w:t>przez Beneficjenta</w:t>
      </w:r>
      <w:r w:rsidR="00184F89">
        <w:rPr>
          <w:rFonts w:asciiTheme="majorHAnsi" w:eastAsia="Times New Roman" w:hAnsiTheme="majorHAnsi" w:cstheme="majorHAnsi"/>
          <w:lang w:eastAsia="pl-PL"/>
        </w:rPr>
        <w:t>,</w:t>
      </w:r>
      <w:r w:rsidR="000D2DB5" w:rsidRPr="00D96E79">
        <w:rPr>
          <w:rFonts w:asciiTheme="majorHAnsi" w:eastAsia="Times New Roman" w:hAnsiTheme="majorHAnsi" w:cstheme="majorHAnsi"/>
          <w:lang w:eastAsia="pl-PL"/>
        </w:rPr>
        <w:t xml:space="preserve"> </w:t>
      </w:r>
      <w:r w:rsidRPr="00D96E79">
        <w:rPr>
          <w:rFonts w:asciiTheme="majorHAnsi" w:eastAsia="Times New Roman" w:hAnsiTheme="majorHAnsi" w:cstheme="majorHAnsi"/>
          <w:lang w:eastAsia="pl-PL"/>
        </w:rPr>
        <w:t>lub założenie</w:t>
      </w:r>
      <w:r w:rsidR="000D2DB5" w:rsidRPr="00D96E79">
        <w:rPr>
          <w:rFonts w:asciiTheme="majorHAnsi" w:eastAsia="Times New Roman" w:hAnsiTheme="majorHAnsi" w:cstheme="majorHAnsi"/>
          <w:lang w:eastAsia="pl-PL"/>
        </w:rPr>
        <w:t xml:space="preserve"> przez</w:t>
      </w:r>
      <w:r w:rsidR="00184F89">
        <w:rPr>
          <w:rFonts w:asciiTheme="majorHAnsi" w:eastAsia="Times New Roman" w:hAnsiTheme="majorHAnsi" w:cstheme="majorHAnsi"/>
          <w:lang w:eastAsia="pl-PL"/>
        </w:rPr>
        <w:t xml:space="preserve"> Beneficjenta</w:t>
      </w:r>
      <w:r w:rsidR="001D6CA3" w:rsidRPr="00D96E79">
        <w:rPr>
          <w:rFonts w:asciiTheme="majorHAnsi" w:eastAsia="Times New Roman" w:hAnsiTheme="majorHAnsi" w:cstheme="majorHAnsi"/>
          <w:lang w:eastAsia="pl-PL"/>
        </w:rPr>
        <w:t xml:space="preserve"> </w:t>
      </w:r>
      <w:r w:rsidR="000D2DB5" w:rsidRPr="00D96E79">
        <w:rPr>
          <w:rFonts w:asciiTheme="majorHAnsi" w:eastAsia="Times New Roman" w:hAnsiTheme="majorHAnsi" w:cstheme="majorHAnsi"/>
          <w:lang w:eastAsia="pl-PL"/>
        </w:rPr>
        <w:t>w jednym z Banków</w:t>
      </w:r>
      <w:r w:rsidR="00184F89">
        <w:rPr>
          <w:rFonts w:asciiTheme="majorHAnsi" w:eastAsia="Times New Roman" w:hAnsiTheme="majorHAnsi" w:cstheme="majorHAnsi"/>
          <w:lang w:eastAsia="pl-PL"/>
        </w:rPr>
        <w:t>,</w:t>
      </w:r>
      <w:r w:rsidR="001D6CA3" w:rsidRPr="00D96E79">
        <w:rPr>
          <w:rFonts w:asciiTheme="majorHAnsi" w:eastAsia="Times New Roman" w:hAnsiTheme="majorHAnsi" w:cstheme="majorHAnsi"/>
          <w:lang w:eastAsia="pl-PL"/>
        </w:rPr>
        <w:t xml:space="preserve"> </w:t>
      </w:r>
      <w:r w:rsidR="00277F2D" w:rsidRPr="00D96E79">
        <w:rPr>
          <w:rFonts w:asciiTheme="majorHAnsi" w:eastAsia="Times New Roman" w:hAnsiTheme="majorHAnsi" w:cstheme="majorHAnsi"/>
          <w:lang w:eastAsia="pl-PL"/>
        </w:rPr>
        <w:t xml:space="preserve">firmowego </w:t>
      </w:r>
      <w:r w:rsidR="000D2DB5" w:rsidRPr="00D96E79">
        <w:rPr>
          <w:rFonts w:asciiTheme="majorHAnsi" w:eastAsia="Times New Roman" w:hAnsiTheme="majorHAnsi" w:cstheme="majorHAnsi"/>
          <w:lang w:eastAsia="pl-PL"/>
        </w:rPr>
        <w:t xml:space="preserve">rachunku dedykowanemu przedsiębiorcom </w:t>
      </w:r>
      <w:r w:rsidRPr="00D96E79">
        <w:rPr>
          <w:rFonts w:asciiTheme="majorHAnsi" w:eastAsia="Times New Roman" w:hAnsiTheme="majorHAnsi" w:cstheme="majorHAnsi"/>
          <w:lang w:eastAsia="pl-PL"/>
        </w:rPr>
        <w:t>oraz</w:t>
      </w:r>
      <w:r w:rsidR="000D2DB5" w:rsidRPr="00D96E79">
        <w:rPr>
          <w:rFonts w:asciiTheme="majorHAnsi" w:eastAsia="Times New Roman" w:hAnsiTheme="majorHAnsi" w:cstheme="majorHAnsi"/>
          <w:lang w:eastAsia="pl-PL"/>
        </w:rPr>
        <w:t xml:space="preserve"> uzyskanie</w:t>
      </w:r>
      <w:r w:rsidRPr="00D96E79">
        <w:rPr>
          <w:rFonts w:asciiTheme="majorHAnsi" w:eastAsia="Times New Roman" w:hAnsiTheme="majorHAnsi" w:cstheme="majorHAnsi"/>
          <w:lang w:eastAsia="pl-PL"/>
        </w:rPr>
        <w:t xml:space="preserve"> </w:t>
      </w:r>
      <w:r w:rsidR="000D2DB5" w:rsidRPr="00D96E79">
        <w:rPr>
          <w:rFonts w:asciiTheme="majorHAnsi" w:eastAsia="Times New Roman" w:hAnsiTheme="majorHAnsi" w:cstheme="majorHAnsi"/>
          <w:lang w:eastAsia="pl-PL"/>
        </w:rPr>
        <w:t xml:space="preserve">od Banku </w:t>
      </w:r>
      <w:r w:rsidRPr="00D96E79">
        <w:rPr>
          <w:rFonts w:asciiTheme="majorHAnsi" w:eastAsia="Times New Roman" w:hAnsiTheme="majorHAnsi" w:cstheme="majorHAnsi"/>
          <w:lang w:eastAsia="pl-PL"/>
        </w:rPr>
        <w:t>dostęp</w:t>
      </w:r>
      <w:r w:rsidR="000D2DB5" w:rsidRPr="00D96E79">
        <w:rPr>
          <w:rFonts w:asciiTheme="majorHAnsi" w:eastAsia="Times New Roman" w:hAnsiTheme="majorHAnsi" w:cstheme="majorHAnsi"/>
          <w:lang w:eastAsia="pl-PL"/>
        </w:rPr>
        <w:t>u</w:t>
      </w:r>
      <w:r w:rsidRPr="00D96E79">
        <w:rPr>
          <w:rFonts w:asciiTheme="majorHAnsi" w:eastAsia="Times New Roman" w:hAnsiTheme="majorHAnsi" w:cstheme="majorHAnsi"/>
          <w:lang w:eastAsia="pl-PL"/>
        </w:rPr>
        <w:t xml:space="preserve"> do </w:t>
      </w:r>
      <w:r w:rsidR="00D85C86" w:rsidRPr="00D96E79">
        <w:rPr>
          <w:rFonts w:asciiTheme="majorHAnsi" w:eastAsia="Times New Roman" w:hAnsiTheme="majorHAnsi" w:cstheme="majorHAnsi"/>
          <w:lang w:eastAsia="pl-PL"/>
        </w:rPr>
        <w:t>B</w:t>
      </w:r>
      <w:r w:rsidRPr="00D96E79">
        <w:rPr>
          <w:rFonts w:asciiTheme="majorHAnsi" w:eastAsia="Times New Roman" w:hAnsiTheme="majorHAnsi" w:cstheme="majorHAnsi"/>
          <w:lang w:eastAsia="pl-PL"/>
        </w:rPr>
        <w:t xml:space="preserve">ankowości </w:t>
      </w:r>
      <w:r w:rsidR="00D85C86" w:rsidRPr="00D96E79">
        <w:rPr>
          <w:rFonts w:asciiTheme="majorHAnsi" w:eastAsia="Times New Roman" w:hAnsiTheme="majorHAnsi" w:cstheme="majorHAnsi"/>
          <w:lang w:eastAsia="pl-PL"/>
        </w:rPr>
        <w:t>E</w:t>
      </w:r>
      <w:r w:rsidRPr="00D96E79">
        <w:rPr>
          <w:rFonts w:asciiTheme="majorHAnsi" w:eastAsia="Times New Roman" w:hAnsiTheme="majorHAnsi" w:cstheme="majorHAnsi"/>
          <w:lang w:eastAsia="pl-PL"/>
        </w:rPr>
        <w:t xml:space="preserve">lektronicznej </w:t>
      </w:r>
      <w:r w:rsidR="000D2DB5" w:rsidRPr="00D96E79">
        <w:rPr>
          <w:rFonts w:asciiTheme="majorHAnsi" w:eastAsia="Times New Roman" w:hAnsiTheme="majorHAnsi" w:cstheme="majorHAnsi"/>
          <w:lang w:eastAsia="pl-PL"/>
        </w:rPr>
        <w:t>umożliwiającej korzystanie z tego rachunku</w:t>
      </w:r>
      <w:r w:rsidRPr="00D96E79">
        <w:rPr>
          <w:rFonts w:asciiTheme="majorHAnsi" w:eastAsia="Times New Roman" w:hAnsiTheme="majorHAnsi" w:cstheme="majorHAnsi"/>
          <w:lang w:eastAsia="pl-PL"/>
        </w:rPr>
        <w:t>;</w:t>
      </w:r>
    </w:p>
    <w:p w14:paraId="6B5C57A7" w14:textId="681B0A3D" w:rsidR="00757BAD" w:rsidRPr="00D96E79" w:rsidRDefault="003C4133" w:rsidP="0066218B">
      <w:pPr>
        <w:pStyle w:val="Akapitzlist"/>
        <w:numPr>
          <w:ilvl w:val="0"/>
          <w:numId w:val="44"/>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złożenie przez </w:t>
      </w:r>
      <w:r w:rsidR="00757BAD" w:rsidRPr="00D96E79">
        <w:rPr>
          <w:rFonts w:asciiTheme="majorHAnsi" w:eastAsia="Times New Roman" w:hAnsiTheme="majorHAnsi" w:cstheme="majorHAnsi"/>
          <w:lang w:eastAsia="pl-PL"/>
        </w:rPr>
        <w:t>Osob</w:t>
      </w:r>
      <w:r w:rsidRPr="00D96E79">
        <w:rPr>
          <w:rFonts w:asciiTheme="majorHAnsi" w:eastAsia="Times New Roman" w:hAnsiTheme="majorHAnsi" w:cstheme="majorHAnsi"/>
          <w:lang w:eastAsia="pl-PL"/>
        </w:rPr>
        <w:t>ę</w:t>
      </w:r>
      <w:r w:rsidR="00757BAD" w:rsidRPr="00D96E79">
        <w:rPr>
          <w:rFonts w:asciiTheme="majorHAnsi" w:eastAsia="Times New Roman" w:hAnsiTheme="majorHAnsi" w:cstheme="majorHAnsi"/>
          <w:lang w:eastAsia="pl-PL"/>
        </w:rPr>
        <w:t xml:space="preserve"> Upoważnion</w:t>
      </w:r>
      <w:r w:rsidRPr="00D96E79">
        <w:rPr>
          <w:rFonts w:asciiTheme="majorHAnsi" w:eastAsia="Times New Roman" w:hAnsiTheme="majorHAnsi" w:cstheme="majorHAnsi"/>
          <w:lang w:eastAsia="pl-PL"/>
        </w:rPr>
        <w:t>ą</w:t>
      </w:r>
      <w:r w:rsidR="001D6CA3" w:rsidRPr="00D96E79">
        <w:rPr>
          <w:rFonts w:asciiTheme="majorHAnsi" w:eastAsia="Times New Roman" w:hAnsiTheme="majorHAnsi" w:cstheme="majorHAnsi"/>
          <w:lang w:eastAsia="pl-PL"/>
        </w:rPr>
        <w:t xml:space="preserve"> w formularzu Wniosku wszelkich wymaganych oświadczeń, w tym złożenie oświadczenia, że</w:t>
      </w:r>
      <w:r w:rsidR="00757BAD" w:rsidRPr="00D96E79">
        <w:rPr>
          <w:rFonts w:asciiTheme="majorHAnsi" w:eastAsia="Times New Roman" w:hAnsiTheme="majorHAnsi" w:cstheme="majorHAnsi"/>
          <w:lang w:eastAsia="pl-PL"/>
        </w:rPr>
        <w:t>:</w:t>
      </w:r>
    </w:p>
    <w:p w14:paraId="291162CF" w14:textId="12CA547A" w:rsidR="001D6CA3" w:rsidRPr="00D96E79" w:rsidRDefault="000D2DB5" w:rsidP="0066218B">
      <w:pPr>
        <w:pStyle w:val="Akapitzlist"/>
        <w:numPr>
          <w:ilvl w:val="0"/>
          <w:numId w:val="45"/>
        </w:numPr>
        <w:tabs>
          <w:tab w:val="left" w:pos="5954"/>
        </w:tabs>
        <w:autoSpaceDE w:val="0"/>
        <w:autoSpaceDN w:val="0"/>
        <w:adjustRightInd w:val="0"/>
        <w:snapToGrid w:val="0"/>
        <w:spacing w:line="240" w:lineRule="auto"/>
        <w:ind w:left="1276" w:hanging="283"/>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Osoba Upoważniona </w:t>
      </w:r>
      <w:r w:rsidR="001D6CA3" w:rsidRPr="00D96E79">
        <w:rPr>
          <w:rFonts w:asciiTheme="majorHAnsi" w:eastAsia="Times New Roman" w:hAnsiTheme="majorHAnsi" w:cstheme="majorHAnsi"/>
          <w:lang w:eastAsia="pl-PL"/>
        </w:rPr>
        <w:t>jest</w:t>
      </w:r>
      <w:r w:rsidRPr="00D96E79">
        <w:rPr>
          <w:rFonts w:asciiTheme="majorHAnsi" w:eastAsia="Times New Roman" w:hAnsiTheme="majorHAnsi" w:cstheme="majorHAnsi"/>
          <w:lang w:eastAsia="pl-PL"/>
        </w:rPr>
        <w:t xml:space="preserve"> rzeczywiście</w:t>
      </w:r>
      <w:r w:rsidR="001D6CA3" w:rsidRPr="00D96E79">
        <w:rPr>
          <w:rFonts w:asciiTheme="majorHAnsi" w:eastAsia="Times New Roman" w:hAnsiTheme="majorHAnsi" w:cstheme="majorHAnsi"/>
          <w:lang w:eastAsia="pl-PL"/>
        </w:rPr>
        <w:t xml:space="preserve"> uprawniona do </w:t>
      </w:r>
      <w:r w:rsidRPr="00D96E79">
        <w:rPr>
          <w:rFonts w:asciiTheme="majorHAnsi" w:eastAsia="Times New Roman" w:hAnsiTheme="majorHAnsi" w:cstheme="majorHAnsi"/>
          <w:lang w:eastAsia="pl-PL"/>
        </w:rPr>
        <w:t xml:space="preserve">samodzielnej </w:t>
      </w:r>
      <w:r w:rsidR="001D6CA3" w:rsidRPr="00D96E79">
        <w:rPr>
          <w:rFonts w:asciiTheme="majorHAnsi" w:eastAsia="Times New Roman" w:hAnsiTheme="majorHAnsi" w:cstheme="majorHAnsi"/>
          <w:lang w:eastAsia="pl-PL"/>
        </w:rPr>
        <w:t>reprezentacji Beneficjenta, w tym do</w:t>
      </w:r>
      <w:r w:rsidRPr="00D96E79">
        <w:rPr>
          <w:rFonts w:asciiTheme="majorHAnsi" w:eastAsia="Times New Roman" w:hAnsiTheme="majorHAnsi" w:cstheme="majorHAnsi"/>
          <w:lang w:eastAsia="pl-PL"/>
        </w:rPr>
        <w:t xml:space="preserve"> złożenia Wniosku,</w:t>
      </w:r>
      <w:r w:rsidR="001D6CA3" w:rsidRPr="00D96E79">
        <w:rPr>
          <w:rFonts w:asciiTheme="majorHAnsi" w:eastAsia="Times New Roman" w:hAnsiTheme="majorHAnsi" w:cstheme="majorHAnsi"/>
          <w:lang w:eastAsia="pl-PL"/>
        </w:rPr>
        <w:t xml:space="preserve"> zawarcia Umowy Subwencji Finansowej oraz dokonywania wszelk</w:t>
      </w:r>
      <w:r w:rsidR="00B8305F" w:rsidRPr="00D96E79">
        <w:rPr>
          <w:rFonts w:asciiTheme="majorHAnsi" w:eastAsia="Times New Roman" w:hAnsiTheme="majorHAnsi" w:cstheme="majorHAnsi"/>
          <w:lang w:eastAsia="pl-PL"/>
        </w:rPr>
        <w:t>ich innych czynności związanych z jej zawarciem i wykonaniem</w:t>
      </w:r>
      <w:r w:rsidR="001D6CA3" w:rsidRPr="00D96E79">
        <w:rPr>
          <w:rFonts w:asciiTheme="majorHAnsi" w:eastAsia="Times New Roman" w:hAnsiTheme="majorHAnsi" w:cstheme="majorHAnsi"/>
          <w:lang w:eastAsia="pl-PL"/>
        </w:rPr>
        <w:t xml:space="preserve">; </w:t>
      </w:r>
    </w:p>
    <w:p w14:paraId="0F9D02A5" w14:textId="59943288" w:rsidR="00757BAD" w:rsidRPr="00D96E79" w:rsidRDefault="001D6CA3" w:rsidP="0066218B">
      <w:pPr>
        <w:pStyle w:val="Akapitzlist"/>
        <w:numPr>
          <w:ilvl w:val="0"/>
          <w:numId w:val="45"/>
        </w:numPr>
        <w:tabs>
          <w:tab w:val="left" w:pos="5954"/>
        </w:tabs>
        <w:autoSpaceDE w:val="0"/>
        <w:autoSpaceDN w:val="0"/>
        <w:adjustRightInd w:val="0"/>
        <w:snapToGrid w:val="0"/>
        <w:spacing w:line="240" w:lineRule="auto"/>
        <w:ind w:left="1276" w:hanging="283"/>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lastRenderedPageBreak/>
        <w:t xml:space="preserve">wszystkie przedstawione we Wniosku informacje oraz złożone tam oświadczenia są zgodne </w:t>
      </w:r>
      <w:r w:rsidR="000D2DB5" w:rsidRPr="00D96E79">
        <w:rPr>
          <w:rFonts w:asciiTheme="majorHAnsi" w:eastAsia="Times New Roman" w:hAnsiTheme="majorHAnsi" w:cstheme="majorHAnsi"/>
          <w:lang w:eastAsia="pl-PL"/>
        </w:rPr>
        <w:t xml:space="preserve">z </w:t>
      </w:r>
      <w:r w:rsidRPr="00D96E79">
        <w:rPr>
          <w:rFonts w:asciiTheme="majorHAnsi" w:eastAsia="Times New Roman" w:hAnsiTheme="majorHAnsi" w:cstheme="majorHAnsi"/>
          <w:lang w:eastAsia="pl-PL"/>
        </w:rPr>
        <w:t>prawdą; oraz</w:t>
      </w:r>
    </w:p>
    <w:p w14:paraId="2B5B4BB3" w14:textId="015295F2" w:rsidR="00757BAD" w:rsidRPr="00D96E79" w:rsidRDefault="000D2DB5" w:rsidP="0066218B">
      <w:pPr>
        <w:pStyle w:val="Akapitzlist"/>
        <w:numPr>
          <w:ilvl w:val="0"/>
          <w:numId w:val="45"/>
        </w:numPr>
        <w:tabs>
          <w:tab w:val="left" w:pos="5954"/>
        </w:tabs>
        <w:autoSpaceDE w:val="0"/>
        <w:autoSpaceDN w:val="0"/>
        <w:adjustRightInd w:val="0"/>
        <w:snapToGrid w:val="0"/>
        <w:spacing w:line="240" w:lineRule="auto"/>
        <w:ind w:left="1276" w:hanging="283"/>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Osoba Upoważniona </w:t>
      </w:r>
      <w:r w:rsidR="00757BAD" w:rsidRPr="00D96E79">
        <w:rPr>
          <w:rFonts w:asciiTheme="majorHAnsi" w:eastAsia="Times New Roman" w:hAnsiTheme="majorHAnsi" w:cstheme="majorHAnsi"/>
          <w:lang w:eastAsia="pl-PL"/>
        </w:rPr>
        <w:t xml:space="preserve">jest świadoma odpowiedzialności karnej za </w:t>
      </w:r>
      <w:r w:rsidR="00A4000F" w:rsidRPr="00D96E79">
        <w:rPr>
          <w:rFonts w:asciiTheme="majorHAnsi" w:eastAsia="Times New Roman" w:hAnsiTheme="majorHAnsi" w:cstheme="majorHAnsi"/>
          <w:lang w:eastAsia="pl-PL"/>
        </w:rPr>
        <w:t xml:space="preserve">przedstawienie fałszywych informacji oraz </w:t>
      </w:r>
      <w:r w:rsidR="00D14E45">
        <w:rPr>
          <w:rFonts w:asciiTheme="majorHAnsi" w:eastAsia="Times New Roman" w:hAnsiTheme="majorHAnsi" w:cstheme="majorHAnsi"/>
          <w:lang w:eastAsia="pl-PL"/>
        </w:rPr>
        <w:t xml:space="preserve">za </w:t>
      </w:r>
      <w:r w:rsidR="00A4000F" w:rsidRPr="00D96E79">
        <w:rPr>
          <w:rFonts w:asciiTheme="majorHAnsi" w:eastAsia="Times New Roman" w:hAnsiTheme="majorHAnsi" w:cstheme="majorHAnsi"/>
          <w:lang w:eastAsia="pl-PL"/>
        </w:rPr>
        <w:t>złożenie fałszywych oświadczeń</w:t>
      </w:r>
      <w:r w:rsidRPr="00D96E79">
        <w:rPr>
          <w:rFonts w:asciiTheme="majorHAnsi" w:eastAsia="Times New Roman" w:hAnsiTheme="majorHAnsi" w:cstheme="majorHAnsi"/>
          <w:lang w:eastAsia="pl-PL"/>
        </w:rPr>
        <w:t xml:space="preserve"> w związku z procesem ubiegania się o Finansowanie Programowe;</w:t>
      </w:r>
    </w:p>
    <w:p w14:paraId="6BE6CAE5" w14:textId="6E2DEC96" w:rsidR="00757BAD" w:rsidRPr="00D96E79" w:rsidRDefault="00757BAD" w:rsidP="0066218B">
      <w:pPr>
        <w:pStyle w:val="Akapitzlist"/>
        <w:numPr>
          <w:ilvl w:val="0"/>
          <w:numId w:val="44"/>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złożenie prawidłowo wypełnionego i kompletnego </w:t>
      </w:r>
      <w:r w:rsidR="003C4133" w:rsidRPr="00D96E79">
        <w:rPr>
          <w:rFonts w:asciiTheme="majorHAnsi" w:eastAsia="Times New Roman" w:hAnsiTheme="majorHAnsi" w:cstheme="majorHAnsi"/>
          <w:lang w:eastAsia="pl-PL"/>
        </w:rPr>
        <w:t>Wniosku za</w:t>
      </w:r>
      <w:r w:rsidR="00004B78" w:rsidRPr="00D96E79">
        <w:rPr>
          <w:rFonts w:asciiTheme="majorHAnsi" w:eastAsia="Times New Roman" w:hAnsiTheme="majorHAnsi" w:cstheme="majorHAnsi"/>
          <w:lang w:eastAsia="pl-PL"/>
        </w:rPr>
        <w:t xml:space="preserve"> </w:t>
      </w:r>
      <w:r w:rsidRPr="00D96E79">
        <w:rPr>
          <w:rFonts w:asciiTheme="majorHAnsi" w:eastAsia="Times New Roman" w:hAnsiTheme="majorHAnsi" w:cstheme="majorHAnsi"/>
          <w:lang w:eastAsia="pl-PL"/>
        </w:rPr>
        <w:t xml:space="preserve">pośrednictwem formularza udostępnionego przez </w:t>
      </w:r>
      <w:r w:rsidR="000D2DB5" w:rsidRPr="00D96E79">
        <w:rPr>
          <w:rFonts w:asciiTheme="majorHAnsi" w:eastAsia="Times New Roman" w:hAnsiTheme="majorHAnsi" w:cstheme="majorHAnsi"/>
          <w:lang w:eastAsia="pl-PL"/>
        </w:rPr>
        <w:t>B</w:t>
      </w:r>
      <w:r w:rsidRPr="00D96E79">
        <w:rPr>
          <w:rFonts w:asciiTheme="majorHAnsi" w:eastAsia="Times New Roman" w:hAnsiTheme="majorHAnsi" w:cstheme="majorHAnsi"/>
          <w:lang w:eastAsia="pl-PL"/>
        </w:rPr>
        <w:t>ank w</w:t>
      </w:r>
      <w:r w:rsidR="00D85C86" w:rsidRPr="00D96E79">
        <w:rPr>
          <w:rFonts w:asciiTheme="majorHAnsi" w:eastAsia="Times New Roman" w:hAnsiTheme="majorHAnsi" w:cstheme="majorHAnsi"/>
          <w:lang w:eastAsia="pl-PL"/>
        </w:rPr>
        <w:t xml:space="preserve"> Ba</w:t>
      </w:r>
      <w:r w:rsidRPr="00D96E79">
        <w:rPr>
          <w:rFonts w:asciiTheme="majorHAnsi" w:eastAsia="Times New Roman" w:hAnsiTheme="majorHAnsi" w:cstheme="majorHAnsi"/>
          <w:lang w:eastAsia="pl-PL"/>
        </w:rPr>
        <w:t>nkowości</w:t>
      </w:r>
      <w:r w:rsidR="00D85C86" w:rsidRPr="00D96E79">
        <w:rPr>
          <w:rFonts w:asciiTheme="majorHAnsi" w:eastAsia="Times New Roman" w:hAnsiTheme="majorHAnsi" w:cstheme="majorHAnsi"/>
          <w:lang w:eastAsia="pl-PL"/>
        </w:rPr>
        <w:t xml:space="preserve"> El</w:t>
      </w:r>
      <w:r w:rsidRPr="00D96E79">
        <w:rPr>
          <w:rFonts w:asciiTheme="majorHAnsi" w:eastAsia="Times New Roman" w:hAnsiTheme="majorHAnsi" w:cstheme="majorHAnsi"/>
          <w:lang w:eastAsia="pl-PL"/>
        </w:rPr>
        <w:t>ektronicznej;</w:t>
      </w:r>
    </w:p>
    <w:p w14:paraId="1002B592" w14:textId="3603061C" w:rsidR="00757BAD" w:rsidRDefault="00B11EAC" w:rsidP="0066218B">
      <w:pPr>
        <w:pStyle w:val="Akapitzlist"/>
        <w:numPr>
          <w:ilvl w:val="0"/>
          <w:numId w:val="44"/>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Bidi"/>
          <w:lang w:eastAsia="pl-PL"/>
        </w:rPr>
      </w:pPr>
      <w:r w:rsidRPr="33806F37">
        <w:rPr>
          <w:rFonts w:asciiTheme="majorHAnsi" w:eastAsia="Times New Roman" w:hAnsiTheme="majorHAnsi" w:cstheme="majorBidi"/>
          <w:lang w:eastAsia="pl-PL"/>
        </w:rPr>
        <w:t>p</w:t>
      </w:r>
      <w:r w:rsidR="00757BAD" w:rsidRPr="33806F37">
        <w:rPr>
          <w:rFonts w:asciiTheme="majorHAnsi" w:eastAsia="Times New Roman" w:hAnsiTheme="majorHAnsi" w:cstheme="majorBidi"/>
          <w:lang w:eastAsia="pl-PL"/>
        </w:rPr>
        <w:t>odpisanie Umowy Subwencji Finansowej</w:t>
      </w:r>
      <w:r w:rsidR="000D2DB5" w:rsidRPr="33806F37">
        <w:rPr>
          <w:rFonts w:asciiTheme="majorHAnsi" w:eastAsia="Times New Roman" w:hAnsiTheme="majorHAnsi" w:cstheme="majorBidi"/>
          <w:lang w:eastAsia="pl-PL"/>
        </w:rPr>
        <w:t xml:space="preserve"> przez Osobę Upoważnioną będącą Beneficjentem lub działającą w imieniu Beneficjenta</w:t>
      </w:r>
      <w:r w:rsidR="00757BAD" w:rsidRPr="33806F37">
        <w:rPr>
          <w:rFonts w:asciiTheme="majorHAnsi" w:eastAsia="Times New Roman" w:hAnsiTheme="majorHAnsi" w:cstheme="majorBidi"/>
          <w:lang w:eastAsia="pl-PL"/>
        </w:rPr>
        <w:t xml:space="preserve"> </w:t>
      </w:r>
      <w:r w:rsidR="000D2DB5" w:rsidRPr="33806F37">
        <w:rPr>
          <w:rFonts w:asciiTheme="majorHAnsi" w:eastAsia="Times New Roman" w:hAnsiTheme="majorHAnsi" w:cstheme="majorBidi"/>
          <w:lang w:eastAsia="pl-PL"/>
        </w:rPr>
        <w:t xml:space="preserve">za pośrednictwem </w:t>
      </w:r>
      <w:r w:rsidR="00D85C86" w:rsidRPr="33806F37">
        <w:rPr>
          <w:rFonts w:asciiTheme="majorHAnsi" w:eastAsia="Times New Roman" w:hAnsiTheme="majorHAnsi" w:cstheme="majorBidi"/>
          <w:lang w:eastAsia="pl-PL"/>
        </w:rPr>
        <w:t>Ba</w:t>
      </w:r>
      <w:r w:rsidR="00757BAD" w:rsidRPr="33806F37">
        <w:rPr>
          <w:rFonts w:asciiTheme="majorHAnsi" w:eastAsia="Times New Roman" w:hAnsiTheme="majorHAnsi" w:cstheme="majorBidi"/>
          <w:lang w:eastAsia="pl-PL"/>
        </w:rPr>
        <w:t>nkowości</w:t>
      </w:r>
      <w:r w:rsidR="00D85C86" w:rsidRPr="33806F37">
        <w:rPr>
          <w:rFonts w:asciiTheme="majorHAnsi" w:eastAsia="Times New Roman" w:hAnsiTheme="majorHAnsi" w:cstheme="majorBidi"/>
          <w:lang w:eastAsia="pl-PL"/>
        </w:rPr>
        <w:t xml:space="preserve"> El</w:t>
      </w:r>
      <w:r w:rsidR="00757BAD" w:rsidRPr="33806F37">
        <w:rPr>
          <w:rFonts w:asciiTheme="majorHAnsi" w:eastAsia="Times New Roman" w:hAnsiTheme="majorHAnsi" w:cstheme="majorBidi"/>
          <w:lang w:eastAsia="pl-PL"/>
        </w:rPr>
        <w:t xml:space="preserve">ektronicznej </w:t>
      </w:r>
      <w:r w:rsidR="000D2DB5" w:rsidRPr="33806F37">
        <w:rPr>
          <w:rFonts w:asciiTheme="majorHAnsi" w:eastAsia="Times New Roman" w:hAnsiTheme="majorHAnsi" w:cstheme="majorBidi"/>
          <w:lang w:eastAsia="pl-PL"/>
        </w:rPr>
        <w:t>z</w:t>
      </w:r>
      <w:r w:rsidR="002643C1" w:rsidRPr="33806F37">
        <w:rPr>
          <w:rFonts w:asciiTheme="majorHAnsi" w:eastAsia="Times New Roman" w:hAnsiTheme="majorHAnsi" w:cstheme="majorBidi"/>
          <w:lang w:eastAsia="pl-PL"/>
        </w:rPr>
        <w:t> </w:t>
      </w:r>
      <w:r w:rsidR="00757BAD" w:rsidRPr="33806F37">
        <w:rPr>
          <w:rFonts w:asciiTheme="majorHAnsi" w:eastAsia="Times New Roman" w:hAnsiTheme="majorHAnsi" w:cstheme="majorBidi"/>
          <w:lang w:eastAsia="pl-PL"/>
        </w:rPr>
        <w:t>wykorzystani</w:t>
      </w:r>
      <w:r w:rsidR="000D2DB5" w:rsidRPr="33806F37">
        <w:rPr>
          <w:rFonts w:asciiTheme="majorHAnsi" w:eastAsia="Times New Roman" w:hAnsiTheme="majorHAnsi" w:cstheme="majorBidi"/>
          <w:lang w:eastAsia="pl-PL"/>
        </w:rPr>
        <w:t>em</w:t>
      </w:r>
      <w:r w:rsidR="00757BAD" w:rsidRPr="33806F37">
        <w:rPr>
          <w:rFonts w:asciiTheme="majorHAnsi" w:eastAsia="Times New Roman" w:hAnsiTheme="majorHAnsi" w:cstheme="majorBidi"/>
          <w:lang w:eastAsia="pl-PL"/>
        </w:rPr>
        <w:t xml:space="preserve"> narzędzi autoryzacyjn</w:t>
      </w:r>
      <w:r w:rsidR="0021439B" w:rsidRPr="33806F37">
        <w:rPr>
          <w:rFonts w:asciiTheme="majorHAnsi" w:eastAsia="Times New Roman" w:hAnsiTheme="majorHAnsi" w:cstheme="majorBidi"/>
          <w:lang w:eastAsia="pl-PL"/>
        </w:rPr>
        <w:t>y</w:t>
      </w:r>
      <w:r w:rsidR="00757BAD" w:rsidRPr="33806F37">
        <w:rPr>
          <w:rFonts w:asciiTheme="majorHAnsi" w:eastAsia="Times New Roman" w:hAnsiTheme="majorHAnsi" w:cstheme="majorBidi"/>
          <w:lang w:eastAsia="pl-PL"/>
        </w:rPr>
        <w:t xml:space="preserve">ch </w:t>
      </w:r>
      <w:r w:rsidR="000D2DB5" w:rsidRPr="33806F37">
        <w:rPr>
          <w:rFonts w:asciiTheme="majorHAnsi" w:eastAsia="Times New Roman" w:hAnsiTheme="majorHAnsi" w:cstheme="majorBidi"/>
          <w:lang w:eastAsia="pl-PL"/>
        </w:rPr>
        <w:t xml:space="preserve">udostępnionych Beneficjentowi przez </w:t>
      </w:r>
      <w:r w:rsidR="00757BAD" w:rsidRPr="33806F37">
        <w:rPr>
          <w:rFonts w:asciiTheme="majorHAnsi" w:eastAsia="Times New Roman" w:hAnsiTheme="majorHAnsi" w:cstheme="majorBidi"/>
          <w:lang w:eastAsia="pl-PL"/>
        </w:rPr>
        <w:t>Bank lub –</w:t>
      </w:r>
      <w:r w:rsidR="002643C1" w:rsidRPr="33806F37">
        <w:rPr>
          <w:rFonts w:asciiTheme="majorHAnsi" w:eastAsia="Times New Roman" w:hAnsiTheme="majorHAnsi" w:cstheme="majorBidi"/>
          <w:lang w:eastAsia="pl-PL"/>
        </w:rPr>
        <w:t> </w:t>
      </w:r>
      <w:r w:rsidR="00757BAD" w:rsidRPr="33806F37">
        <w:rPr>
          <w:rFonts w:asciiTheme="majorHAnsi" w:eastAsia="Times New Roman" w:hAnsiTheme="majorHAnsi" w:cstheme="majorBidi"/>
          <w:lang w:eastAsia="pl-PL"/>
        </w:rPr>
        <w:t>w</w:t>
      </w:r>
      <w:r w:rsidR="002643C1" w:rsidRPr="33806F37">
        <w:rPr>
          <w:rFonts w:asciiTheme="majorHAnsi" w:eastAsia="Times New Roman" w:hAnsiTheme="majorHAnsi" w:cstheme="majorBidi"/>
          <w:lang w:eastAsia="pl-PL"/>
        </w:rPr>
        <w:t> </w:t>
      </w:r>
      <w:r w:rsidR="00757BAD" w:rsidRPr="33806F37">
        <w:rPr>
          <w:rFonts w:asciiTheme="majorHAnsi" w:eastAsia="Times New Roman" w:hAnsiTheme="majorHAnsi" w:cstheme="majorBidi"/>
          <w:lang w:eastAsia="pl-PL"/>
        </w:rPr>
        <w:t>przypadku Banku Spółdzielczego;</w:t>
      </w:r>
    </w:p>
    <w:p w14:paraId="29DABF03" w14:textId="1414D25E" w:rsidR="009B595F" w:rsidRPr="00D96E79" w:rsidRDefault="009B595F" w:rsidP="0066218B">
      <w:pPr>
        <w:pStyle w:val="Akapitzlist"/>
        <w:numPr>
          <w:ilvl w:val="0"/>
          <w:numId w:val="44"/>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przekazanie wraz z Wnioskiem dokumentów i danych, o których mowa w </w:t>
      </w:r>
      <w:r w:rsidRPr="009B595F">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12 ust. 9 poniżej;</w:t>
      </w:r>
    </w:p>
    <w:p w14:paraId="52FC579D" w14:textId="079C4663" w:rsidR="00757BAD" w:rsidRPr="00D96E79" w:rsidRDefault="00757BAD" w:rsidP="0066218B">
      <w:pPr>
        <w:pStyle w:val="Akapitzlist"/>
        <w:numPr>
          <w:ilvl w:val="0"/>
          <w:numId w:val="44"/>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pozytywne rozpatrzenie Wniosku przez PFR</w:t>
      </w:r>
      <w:r w:rsidR="00004B78" w:rsidRPr="00D96E79">
        <w:rPr>
          <w:rFonts w:asciiTheme="majorHAnsi" w:eastAsia="Times New Roman" w:hAnsiTheme="majorHAnsi" w:cstheme="majorHAnsi"/>
          <w:lang w:eastAsia="pl-PL"/>
        </w:rPr>
        <w:t xml:space="preserve"> na zasadach określonych w</w:t>
      </w:r>
      <w:r w:rsidR="000D2DB5" w:rsidRPr="00D96E79">
        <w:rPr>
          <w:rFonts w:asciiTheme="majorHAnsi" w:eastAsia="Times New Roman" w:hAnsiTheme="majorHAnsi" w:cstheme="majorHAnsi"/>
          <w:lang w:eastAsia="pl-PL"/>
        </w:rPr>
        <w:t xml:space="preserve"> Dokumentach Programowych oraz przedstawionych ogólnie w</w:t>
      </w:r>
      <w:r w:rsidR="00004B78" w:rsidRPr="00D96E79">
        <w:rPr>
          <w:rFonts w:asciiTheme="majorHAnsi" w:eastAsia="Times New Roman" w:hAnsiTheme="majorHAnsi" w:cstheme="majorHAnsi"/>
          <w:lang w:eastAsia="pl-PL"/>
        </w:rPr>
        <w:t xml:space="preserve"> </w:t>
      </w:r>
      <w:r w:rsidR="00004B78" w:rsidRPr="00D96E79">
        <w:rPr>
          <w:rFonts w:asciiTheme="majorHAnsi" w:eastAsia="Times New Roman" w:hAnsiTheme="majorHAnsi" w:cstheme="majorHAnsi"/>
          <w:lang w:eastAsia="pl-PL"/>
        </w:rPr>
        <w:fldChar w:fldCharType="begin"/>
      </w:r>
      <w:r w:rsidR="00004B78" w:rsidRPr="00D96E79">
        <w:rPr>
          <w:rFonts w:asciiTheme="majorHAnsi" w:eastAsia="Times New Roman" w:hAnsiTheme="majorHAnsi" w:cstheme="majorHAnsi"/>
          <w:lang w:eastAsia="pl-PL"/>
        </w:rPr>
        <w:instrText xml:space="preserve"> REF _Ref38750589 \r \h </w:instrText>
      </w:r>
      <w:r w:rsidR="00D96E79" w:rsidRPr="00D96E79">
        <w:rPr>
          <w:rFonts w:asciiTheme="majorHAnsi" w:eastAsia="Times New Roman" w:hAnsiTheme="majorHAnsi" w:cstheme="majorHAnsi"/>
          <w:lang w:eastAsia="pl-PL"/>
        </w:rPr>
        <w:instrText xml:space="preserve"> \* MERGEFORMAT </w:instrText>
      </w:r>
      <w:r w:rsidR="00004B78" w:rsidRPr="00D96E79">
        <w:rPr>
          <w:rFonts w:asciiTheme="majorHAnsi" w:eastAsia="Times New Roman" w:hAnsiTheme="majorHAnsi" w:cstheme="majorHAnsi"/>
          <w:lang w:eastAsia="pl-PL"/>
        </w:rPr>
      </w:r>
      <w:r w:rsidR="00004B78" w:rsidRPr="00D96E79">
        <w:rPr>
          <w:rFonts w:asciiTheme="majorHAnsi" w:eastAsia="Times New Roman" w:hAnsiTheme="majorHAnsi" w:cstheme="majorHAnsi"/>
          <w:lang w:eastAsia="pl-PL"/>
        </w:rPr>
        <w:fldChar w:fldCharType="separate"/>
      </w:r>
      <w:r w:rsidR="003D5CEE">
        <w:rPr>
          <w:rFonts w:asciiTheme="majorHAnsi" w:eastAsia="Times New Roman" w:hAnsiTheme="majorHAnsi" w:cstheme="majorHAnsi"/>
          <w:lang w:eastAsia="pl-PL"/>
        </w:rPr>
        <w:t>§ 13</w:t>
      </w:r>
      <w:r w:rsidR="00004B78" w:rsidRPr="00D96E79">
        <w:rPr>
          <w:rFonts w:asciiTheme="majorHAnsi" w:eastAsia="Times New Roman" w:hAnsiTheme="majorHAnsi" w:cstheme="majorHAnsi"/>
          <w:lang w:eastAsia="pl-PL"/>
        </w:rPr>
        <w:fldChar w:fldCharType="end"/>
      </w:r>
      <w:r w:rsidR="00004B78" w:rsidRPr="00D96E79">
        <w:rPr>
          <w:rFonts w:asciiTheme="majorHAnsi" w:eastAsia="Times New Roman" w:hAnsiTheme="majorHAnsi" w:cstheme="majorHAnsi"/>
          <w:lang w:eastAsia="pl-PL"/>
        </w:rPr>
        <w:t xml:space="preserve"> poniżej</w:t>
      </w:r>
      <w:r w:rsidRPr="00D96E79">
        <w:rPr>
          <w:rFonts w:asciiTheme="majorHAnsi" w:eastAsia="Times New Roman" w:hAnsiTheme="majorHAnsi" w:cstheme="majorHAnsi"/>
          <w:lang w:eastAsia="pl-PL"/>
        </w:rPr>
        <w:t>;</w:t>
      </w:r>
      <w:r w:rsidR="00B11EAC" w:rsidRPr="00D96E79">
        <w:rPr>
          <w:rFonts w:asciiTheme="majorHAnsi" w:eastAsia="Times New Roman" w:hAnsiTheme="majorHAnsi" w:cstheme="majorHAnsi"/>
          <w:lang w:eastAsia="pl-PL"/>
        </w:rPr>
        <w:t xml:space="preserve"> oraz</w:t>
      </w:r>
    </w:p>
    <w:p w14:paraId="3A646EF0" w14:textId="1470EFF9" w:rsidR="00530C42" w:rsidRPr="00D96E79" w:rsidRDefault="000D2DB5" w:rsidP="0066218B">
      <w:pPr>
        <w:pStyle w:val="Akapitzlist"/>
        <w:numPr>
          <w:ilvl w:val="0"/>
          <w:numId w:val="44"/>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otrzymanie przez Beneficjenta </w:t>
      </w:r>
      <w:r w:rsidR="00757BAD" w:rsidRPr="00D96E79">
        <w:rPr>
          <w:rFonts w:asciiTheme="majorHAnsi" w:eastAsia="Times New Roman" w:hAnsiTheme="majorHAnsi" w:cstheme="majorHAnsi"/>
          <w:lang w:eastAsia="pl-PL"/>
        </w:rPr>
        <w:t>potwierdzenia</w:t>
      </w:r>
      <w:r w:rsidR="00004B78" w:rsidRPr="00D96E79">
        <w:rPr>
          <w:rFonts w:asciiTheme="majorHAnsi" w:eastAsia="Times New Roman" w:hAnsiTheme="majorHAnsi" w:cstheme="majorHAnsi"/>
          <w:lang w:eastAsia="pl-PL"/>
        </w:rPr>
        <w:t xml:space="preserve"> zawarcia Umowy Subwencji Finansowej oraz</w:t>
      </w:r>
      <w:r w:rsidR="00757BAD" w:rsidRPr="00D96E79">
        <w:rPr>
          <w:rFonts w:asciiTheme="majorHAnsi" w:eastAsia="Times New Roman" w:hAnsiTheme="majorHAnsi" w:cstheme="majorHAnsi"/>
          <w:lang w:eastAsia="pl-PL"/>
        </w:rPr>
        <w:t xml:space="preserve"> udzielenia Subwencji Finansowej </w:t>
      </w:r>
      <w:r w:rsidRPr="00D96E79">
        <w:rPr>
          <w:rFonts w:asciiTheme="majorHAnsi" w:eastAsia="Times New Roman" w:hAnsiTheme="majorHAnsi" w:cstheme="majorHAnsi"/>
          <w:lang w:eastAsia="pl-PL"/>
        </w:rPr>
        <w:t>za pośrednictwem</w:t>
      </w:r>
      <w:r w:rsidR="00757BAD" w:rsidRPr="00D96E79">
        <w:rPr>
          <w:rFonts w:asciiTheme="majorHAnsi" w:eastAsia="Times New Roman" w:hAnsiTheme="majorHAnsi" w:cstheme="majorHAnsi"/>
          <w:lang w:eastAsia="pl-PL"/>
        </w:rPr>
        <w:t xml:space="preserve"> </w:t>
      </w:r>
      <w:r w:rsidR="00D85C86" w:rsidRPr="00D96E79">
        <w:rPr>
          <w:rFonts w:asciiTheme="majorHAnsi" w:eastAsia="Times New Roman" w:hAnsiTheme="majorHAnsi" w:cstheme="majorHAnsi"/>
          <w:lang w:eastAsia="pl-PL"/>
        </w:rPr>
        <w:t>Ba</w:t>
      </w:r>
      <w:r w:rsidR="00757BAD" w:rsidRPr="00D96E79">
        <w:rPr>
          <w:rFonts w:asciiTheme="majorHAnsi" w:eastAsia="Times New Roman" w:hAnsiTheme="majorHAnsi" w:cstheme="majorHAnsi"/>
          <w:lang w:eastAsia="pl-PL"/>
        </w:rPr>
        <w:t>nkowości</w:t>
      </w:r>
      <w:r w:rsidR="00D85C86" w:rsidRPr="00D96E79">
        <w:rPr>
          <w:rFonts w:asciiTheme="majorHAnsi" w:eastAsia="Times New Roman" w:hAnsiTheme="majorHAnsi" w:cstheme="majorHAnsi"/>
          <w:lang w:eastAsia="pl-PL"/>
        </w:rPr>
        <w:t xml:space="preserve"> El</w:t>
      </w:r>
      <w:r w:rsidR="00757BAD" w:rsidRPr="00D96E79">
        <w:rPr>
          <w:rFonts w:asciiTheme="majorHAnsi" w:eastAsia="Times New Roman" w:hAnsiTheme="majorHAnsi" w:cstheme="majorHAnsi"/>
          <w:lang w:eastAsia="pl-PL"/>
        </w:rPr>
        <w:t>ektronicznej Banku</w:t>
      </w:r>
      <w:r w:rsidR="00A4000F" w:rsidRPr="00D96E79">
        <w:rPr>
          <w:rFonts w:asciiTheme="majorHAnsi" w:eastAsia="Times New Roman" w:hAnsiTheme="majorHAnsi" w:cstheme="majorHAnsi"/>
          <w:lang w:eastAsia="pl-PL"/>
        </w:rPr>
        <w:t xml:space="preserve"> lub </w:t>
      </w:r>
      <w:r w:rsidRPr="00D96E79">
        <w:rPr>
          <w:rFonts w:asciiTheme="majorHAnsi" w:eastAsia="Times New Roman" w:hAnsiTheme="majorHAnsi" w:cstheme="majorHAnsi"/>
          <w:lang w:eastAsia="pl-PL"/>
        </w:rPr>
        <w:t>w</w:t>
      </w:r>
      <w:r w:rsidR="00842AE1">
        <w:rPr>
          <w:rFonts w:asciiTheme="majorHAnsi" w:eastAsia="Times New Roman" w:hAnsiTheme="majorHAnsi" w:cstheme="majorHAnsi"/>
          <w:lang w:eastAsia="pl-PL"/>
        </w:rPr>
        <w:t> </w:t>
      </w:r>
      <w:r w:rsidRPr="00D96E79">
        <w:rPr>
          <w:rFonts w:asciiTheme="majorHAnsi" w:eastAsia="Times New Roman" w:hAnsiTheme="majorHAnsi" w:cstheme="majorHAnsi"/>
          <w:lang w:eastAsia="pl-PL"/>
        </w:rPr>
        <w:t>inny sposób</w:t>
      </w:r>
      <w:r w:rsidR="00757BAD" w:rsidRPr="00D96E79">
        <w:rPr>
          <w:rFonts w:asciiTheme="majorHAnsi" w:eastAsia="Times New Roman" w:hAnsiTheme="majorHAnsi" w:cstheme="majorHAnsi"/>
          <w:lang w:eastAsia="pl-PL"/>
        </w:rPr>
        <w:t>.</w:t>
      </w:r>
    </w:p>
    <w:p w14:paraId="4F642CDF" w14:textId="2D0E4301" w:rsidR="00771E4A" w:rsidRDefault="00771E4A" w:rsidP="0066218B">
      <w:pPr>
        <w:pStyle w:val="Akapitzlist"/>
        <w:numPr>
          <w:ilvl w:val="0"/>
          <w:numId w:val="4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Udzielenie </w:t>
      </w:r>
      <w:r w:rsidR="001D3524">
        <w:rPr>
          <w:rFonts w:asciiTheme="majorHAnsi" w:eastAsia="Times New Roman" w:hAnsiTheme="majorHAnsi" w:cstheme="majorHAnsi"/>
          <w:lang w:eastAsia="pl-PL"/>
        </w:rPr>
        <w:t>Subwencji Finansowej</w:t>
      </w:r>
      <w:r w:rsidRPr="00D96E79">
        <w:rPr>
          <w:rFonts w:asciiTheme="majorHAnsi" w:eastAsia="Times New Roman" w:hAnsiTheme="majorHAnsi" w:cstheme="majorHAnsi"/>
          <w:lang w:eastAsia="pl-PL"/>
        </w:rPr>
        <w:t xml:space="preserve">, w przypadku pozytywnej weryfikacji przez PFR złożonego </w:t>
      </w:r>
      <w:r w:rsidR="00BF2937">
        <w:rPr>
          <w:rFonts w:asciiTheme="majorHAnsi" w:eastAsia="Times New Roman" w:hAnsiTheme="majorHAnsi" w:cstheme="majorHAnsi"/>
          <w:lang w:eastAsia="pl-PL"/>
        </w:rPr>
        <w:t>Wniosku</w:t>
      </w:r>
      <w:r w:rsidRPr="00D96E79">
        <w:rPr>
          <w:rFonts w:asciiTheme="majorHAnsi" w:eastAsia="Times New Roman" w:hAnsiTheme="majorHAnsi" w:cstheme="majorHAnsi"/>
          <w:lang w:eastAsia="pl-PL"/>
        </w:rPr>
        <w:t>, może zostać uzależnione od ustanowienia i przekazania PFR przez Beneficjenta wymaganych zabezpieczeń.</w:t>
      </w:r>
    </w:p>
    <w:p w14:paraId="79375E7D" w14:textId="3F12F31C" w:rsidR="006E6F08" w:rsidRPr="00840172" w:rsidRDefault="006E6F08" w:rsidP="0066218B">
      <w:pPr>
        <w:pStyle w:val="Akapitzlist"/>
        <w:numPr>
          <w:ilvl w:val="0"/>
          <w:numId w:val="4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840172">
        <w:rPr>
          <w:rFonts w:asciiTheme="majorHAnsi" w:eastAsia="Times New Roman" w:hAnsiTheme="majorHAnsi" w:cstheme="majorHAnsi"/>
          <w:lang w:eastAsia="pl-PL"/>
        </w:rPr>
        <w:t xml:space="preserve">Podmiot, którego 25% lub więcej kapitału lub praw głosu jest kontrolowane bezpośrednio lub pośrednio, wspólnie lub indywidualnie, przez Skarb Państwa lub jednostkę samorządu terytorialnego będzie zawsze uznawany za </w:t>
      </w:r>
      <w:r w:rsidR="006E3D11">
        <w:rPr>
          <w:rFonts w:asciiTheme="majorHAnsi" w:eastAsia="Times New Roman" w:hAnsiTheme="majorHAnsi" w:cstheme="majorHAnsi"/>
          <w:lang w:eastAsia="pl-PL"/>
        </w:rPr>
        <w:t>D</w:t>
      </w:r>
      <w:r w:rsidRPr="00840172">
        <w:rPr>
          <w:rFonts w:asciiTheme="majorHAnsi" w:eastAsia="Times New Roman" w:hAnsiTheme="majorHAnsi" w:cstheme="majorHAnsi"/>
          <w:lang w:eastAsia="pl-PL"/>
        </w:rPr>
        <w:t>uże</w:t>
      </w:r>
      <w:r w:rsidR="006E3D11">
        <w:rPr>
          <w:rFonts w:asciiTheme="majorHAnsi" w:eastAsia="Times New Roman" w:hAnsiTheme="majorHAnsi" w:cstheme="majorHAnsi"/>
          <w:lang w:eastAsia="pl-PL"/>
        </w:rPr>
        <w:t>go</w:t>
      </w:r>
      <w:r w:rsidRPr="00840172">
        <w:rPr>
          <w:rFonts w:asciiTheme="majorHAnsi" w:eastAsia="Times New Roman" w:hAnsiTheme="majorHAnsi" w:cstheme="majorHAnsi"/>
          <w:lang w:eastAsia="pl-PL"/>
        </w:rPr>
        <w:t xml:space="preserve"> </w:t>
      </w:r>
      <w:r w:rsidR="006E3D11">
        <w:rPr>
          <w:rFonts w:asciiTheme="majorHAnsi" w:eastAsia="Times New Roman" w:hAnsiTheme="majorHAnsi" w:cstheme="majorHAnsi"/>
          <w:lang w:eastAsia="pl-PL"/>
        </w:rPr>
        <w:t>Przedsiębiorcę</w:t>
      </w:r>
      <w:r w:rsidRPr="00840172">
        <w:rPr>
          <w:rFonts w:asciiTheme="majorHAnsi" w:eastAsia="Times New Roman" w:hAnsiTheme="majorHAnsi" w:cstheme="majorHAnsi"/>
          <w:lang w:eastAsia="pl-PL"/>
        </w:rPr>
        <w:t>.</w:t>
      </w:r>
    </w:p>
    <w:p w14:paraId="14B28745" w14:textId="478DD46D" w:rsidR="001B1F3C" w:rsidRPr="00840172" w:rsidRDefault="00A8428E" w:rsidP="0066218B">
      <w:pPr>
        <w:pStyle w:val="Akapitzlist"/>
        <w:numPr>
          <w:ilvl w:val="0"/>
          <w:numId w:val="4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840172">
        <w:rPr>
          <w:rFonts w:asciiTheme="majorHAnsi" w:eastAsia="Times New Roman" w:hAnsiTheme="majorHAnsi" w:cstheme="majorHAnsi"/>
          <w:lang w:eastAsia="pl-PL"/>
        </w:rPr>
        <w:t>Postanowienia u</w:t>
      </w:r>
      <w:r w:rsidR="006E6F08" w:rsidRPr="00840172">
        <w:rPr>
          <w:rFonts w:asciiTheme="majorHAnsi" w:eastAsia="Times New Roman" w:hAnsiTheme="majorHAnsi" w:cstheme="majorHAnsi"/>
          <w:lang w:eastAsia="pl-PL"/>
        </w:rPr>
        <w:t xml:space="preserve">st. </w:t>
      </w:r>
      <w:r w:rsidR="00BB3DE8" w:rsidRPr="00840172">
        <w:rPr>
          <w:rFonts w:asciiTheme="majorHAnsi" w:eastAsia="Times New Roman" w:hAnsiTheme="majorHAnsi" w:cstheme="majorHAnsi"/>
          <w:lang w:eastAsia="pl-PL"/>
        </w:rPr>
        <w:t>1</w:t>
      </w:r>
      <w:r w:rsidR="00BB3DE8">
        <w:rPr>
          <w:rFonts w:asciiTheme="majorHAnsi" w:eastAsia="Times New Roman" w:hAnsiTheme="majorHAnsi" w:cstheme="majorHAnsi"/>
          <w:lang w:eastAsia="pl-PL"/>
        </w:rPr>
        <w:t>6</w:t>
      </w:r>
      <w:r w:rsidR="00BB3DE8" w:rsidRPr="00840172">
        <w:rPr>
          <w:rFonts w:asciiTheme="majorHAnsi" w:eastAsia="Times New Roman" w:hAnsiTheme="majorHAnsi" w:cstheme="majorHAnsi"/>
          <w:lang w:eastAsia="pl-PL"/>
        </w:rPr>
        <w:t xml:space="preserve"> </w:t>
      </w:r>
      <w:r w:rsidR="006E6F08" w:rsidRPr="00840172">
        <w:rPr>
          <w:rFonts w:asciiTheme="majorHAnsi" w:eastAsia="Times New Roman" w:hAnsiTheme="majorHAnsi" w:cstheme="majorHAnsi"/>
          <w:lang w:eastAsia="pl-PL"/>
        </w:rPr>
        <w:t>nie dotycz</w:t>
      </w:r>
      <w:r w:rsidRPr="00840172">
        <w:rPr>
          <w:rFonts w:asciiTheme="majorHAnsi" w:eastAsia="Times New Roman" w:hAnsiTheme="majorHAnsi" w:cstheme="majorHAnsi"/>
          <w:lang w:eastAsia="pl-PL"/>
        </w:rPr>
        <w:t xml:space="preserve">ą </w:t>
      </w:r>
      <w:r w:rsidR="006E6F08" w:rsidRPr="00840172">
        <w:rPr>
          <w:rFonts w:asciiTheme="majorHAnsi" w:eastAsia="Times New Roman" w:hAnsiTheme="majorHAnsi" w:cstheme="majorHAnsi"/>
          <w:lang w:eastAsia="pl-PL"/>
        </w:rPr>
        <w:t>spółek</w:t>
      </w:r>
      <w:r w:rsidR="001B1F3C" w:rsidRPr="00840172">
        <w:rPr>
          <w:rFonts w:asciiTheme="majorHAnsi" w:eastAsia="Times New Roman" w:hAnsiTheme="majorHAnsi" w:cstheme="majorHAnsi"/>
          <w:lang w:eastAsia="pl-PL"/>
        </w:rPr>
        <w:t xml:space="preserve"> komunaln</w:t>
      </w:r>
      <w:r w:rsidR="006E6F08" w:rsidRPr="00840172">
        <w:rPr>
          <w:rFonts w:asciiTheme="majorHAnsi" w:eastAsia="Times New Roman" w:hAnsiTheme="majorHAnsi" w:cstheme="majorHAnsi"/>
          <w:lang w:eastAsia="pl-PL"/>
        </w:rPr>
        <w:t>ych</w:t>
      </w:r>
      <w:r w:rsidR="001B1F3C" w:rsidRPr="00840172">
        <w:rPr>
          <w:rFonts w:asciiTheme="majorHAnsi" w:eastAsia="Times New Roman" w:hAnsiTheme="majorHAnsi" w:cstheme="majorHAnsi"/>
          <w:lang w:eastAsia="pl-PL"/>
        </w:rPr>
        <w:t xml:space="preserve"> kontrolowan</w:t>
      </w:r>
      <w:r w:rsidR="006E6F08" w:rsidRPr="00840172">
        <w:rPr>
          <w:rFonts w:asciiTheme="majorHAnsi" w:eastAsia="Times New Roman" w:hAnsiTheme="majorHAnsi" w:cstheme="majorHAnsi"/>
          <w:lang w:eastAsia="pl-PL"/>
        </w:rPr>
        <w:t>ych</w:t>
      </w:r>
      <w:r w:rsidR="001B1F3C" w:rsidRPr="00840172">
        <w:rPr>
          <w:rFonts w:asciiTheme="majorHAnsi" w:eastAsia="Times New Roman" w:hAnsiTheme="majorHAnsi" w:cstheme="majorHAnsi"/>
          <w:lang w:eastAsia="pl-PL"/>
        </w:rPr>
        <w:t xml:space="preserve"> przez </w:t>
      </w:r>
      <w:r w:rsidR="006E6F08" w:rsidRPr="00840172">
        <w:rPr>
          <w:rFonts w:asciiTheme="majorHAnsi" w:eastAsia="Times New Roman" w:hAnsiTheme="majorHAnsi" w:cstheme="majorHAnsi"/>
          <w:lang w:eastAsia="pl-PL"/>
        </w:rPr>
        <w:t xml:space="preserve">jednostki </w:t>
      </w:r>
      <w:r w:rsidR="001B1F3C" w:rsidRPr="00840172">
        <w:rPr>
          <w:rFonts w:asciiTheme="majorHAnsi" w:eastAsia="Times New Roman" w:hAnsiTheme="majorHAnsi" w:cstheme="majorHAnsi"/>
          <w:lang w:eastAsia="pl-PL"/>
        </w:rPr>
        <w:t>samorząd</w:t>
      </w:r>
      <w:r w:rsidR="006E6F08" w:rsidRPr="00840172">
        <w:rPr>
          <w:rFonts w:asciiTheme="majorHAnsi" w:eastAsia="Times New Roman" w:hAnsiTheme="majorHAnsi" w:cstheme="majorHAnsi"/>
          <w:lang w:eastAsia="pl-PL"/>
        </w:rPr>
        <w:t xml:space="preserve">u terytorialnego, których </w:t>
      </w:r>
      <w:r w:rsidR="001B1F3C" w:rsidRPr="00840172">
        <w:rPr>
          <w:rFonts w:asciiTheme="majorHAnsi" w:eastAsia="Times New Roman" w:hAnsiTheme="majorHAnsi" w:cstheme="majorHAnsi"/>
          <w:lang w:eastAsia="pl-PL"/>
        </w:rPr>
        <w:t xml:space="preserve">budżet </w:t>
      </w:r>
      <w:r w:rsidR="006E6F08" w:rsidRPr="00840172">
        <w:rPr>
          <w:rFonts w:asciiTheme="majorHAnsi" w:eastAsia="Times New Roman" w:hAnsiTheme="majorHAnsi" w:cstheme="majorHAnsi"/>
          <w:lang w:eastAsia="pl-PL"/>
        </w:rPr>
        <w:t>nie przekracza</w:t>
      </w:r>
      <w:r w:rsidR="001B1F3C" w:rsidRPr="00840172">
        <w:rPr>
          <w:rFonts w:asciiTheme="majorHAnsi" w:eastAsia="Times New Roman" w:hAnsiTheme="majorHAnsi" w:cstheme="majorHAnsi"/>
          <w:lang w:eastAsia="pl-PL"/>
        </w:rPr>
        <w:t xml:space="preserve"> rocznie </w:t>
      </w:r>
      <w:r w:rsidR="00664F3E" w:rsidRPr="00840172">
        <w:rPr>
          <w:rFonts w:asciiTheme="majorHAnsi" w:eastAsia="Times New Roman" w:hAnsiTheme="majorHAnsi" w:cstheme="majorHAnsi"/>
          <w:lang w:eastAsia="pl-PL"/>
        </w:rPr>
        <w:t>kwoty</w:t>
      </w:r>
      <w:r w:rsidR="006E6F08" w:rsidRPr="00840172">
        <w:rPr>
          <w:rFonts w:asciiTheme="majorHAnsi" w:eastAsia="Times New Roman" w:hAnsiTheme="majorHAnsi" w:cstheme="majorHAnsi"/>
          <w:lang w:eastAsia="pl-PL"/>
        </w:rPr>
        <w:t xml:space="preserve"> </w:t>
      </w:r>
      <w:r w:rsidR="001B1F3C" w:rsidRPr="00840172">
        <w:rPr>
          <w:rFonts w:asciiTheme="majorHAnsi" w:eastAsia="Times New Roman" w:hAnsiTheme="majorHAnsi" w:cstheme="majorHAnsi"/>
          <w:lang w:eastAsia="pl-PL"/>
        </w:rPr>
        <w:t>10</w:t>
      </w:r>
      <w:r w:rsidR="007641DE" w:rsidRPr="00840172">
        <w:rPr>
          <w:rFonts w:asciiTheme="majorHAnsi" w:eastAsia="Times New Roman" w:hAnsiTheme="majorHAnsi" w:cstheme="majorHAnsi"/>
          <w:lang w:eastAsia="pl-PL"/>
        </w:rPr>
        <w:t>.000.000</w:t>
      </w:r>
      <w:r w:rsidR="00664F3E" w:rsidRPr="00840172">
        <w:rPr>
          <w:rFonts w:asciiTheme="majorHAnsi" w:eastAsia="Times New Roman" w:hAnsiTheme="majorHAnsi" w:cstheme="majorHAnsi"/>
          <w:lang w:eastAsia="pl-PL"/>
        </w:rPr>
        <w:t xml:space="preserve"> EUR</w:t>
      </w:r>
      <w:r w:rsidR="007641DE" w:rsidRPr="00840172">
        <w:rPr>
          <w:rFonts w:asciiTheme="majorHAnsi" w:eastAsia="Times New Roman" w:hAnsiTheme="majorHAnsi" w:cstheme="majorHAnsi"/>
          <w:lang w:eastAsia="pl-PL"/>
        </w:rPr>
        <w:t xml:space="preserve"> </w:t>
      </w:r>
      <w:r w:rsidR="001B1F3C" w:rsidRPr="00840172">
        <w:rPr>
          <w:rFonts w:asciiTheme="majorHAnsi" w:eastAsia="Times New Roman" w:hAnsiTheme="majorHAnsi" w:cstheme="majorHAnsi"/>
          <w:lang w:eastAsia="pl-PL"/>
        </w:rPr>
        <w:t xml:space="preserve">oraz </w:t>
      </w:r>
      <w:r w:rsidR="00664F3E" w:rsidRPr="00840172">
        <w:rPr>
          <w:rFonts w:asciiTheme="majorHAnsi" w:eastAsia="Times New Roman" w:hAnsiTheme="majorHAnsi" w:cstheme="majorHAnsi"/>
          <w:lang w:eastAsia="pl-PL"/>
        </w:rPr>
        <w:t xml:space="preserve">liczba mieszkańców nie przekracza </w:t>
      </w:r>
      <w:r w:rsidR="001B1F3C" w:rsidRPr="00840172">
        <w:rPr>
          <w:rFonts w:asciiTheme="majorHAnsi" w:eastAsia="Times New Roman" w:hAnsiTheme="majorHAnsi" w:cstheme="majorHAnsi"/>
          <w:lang w:eastAsia="pl-PL"/>
        </w:rPr>
        <w:t>5</w:t>
      </w:r>
      <w:r w:rsidR="006E6F08" w:rsidRPr="00840172">
        <w:rPr>
          <w:rFonts w:asciiTheme="majorHAnsi" w:eastAsia="Times New Roman" w:hAnsiTheme="majorHAnsi" w:cstheme="majorHAnsi"/>
          <w:lang w:eastAsia="pl-PL"/>
        </w:rPr>
        <w:t xml:space="preserve"> </w:t>
      </w:r>
      <w:r w:rsidR="001B1F3C" w:rsidRPr="00840172">
        <w:rPr>
          <w:rFonts w:asciiTheme="majorHAnsi" w:eastAsia="Times New Roman" w:hAnsiTheme="majorHAnsi" w:cstheme="majorHAnsi"/>
          <w:lang w:eastAsia="pl-PL"/>
        </w:rPr>
        <w:t xml:space="preserve">000 </w:t>
      </w:r>
      <w:r w:rsidR="006E6F08" w:rsidRPr="00840172">
        <w:rPr>
          <w:rFonts w:asciiTheme="majorHAnsi" w:eastAsia="Times New Roman" w:hAnsiTheme="majorHAnsi" w:cstheme="majorHAnsi"/>
          <w:lang w:eastAsia="pl-PL"/>
        </w:rPr>
        <w:t>oraz</w:t>
      </w:r>
      <w:r w:rsidR="001B1F3C" w:rsidRPr="00840172">
        <w:rPr>
          <w:rFonts w:asciiTheme="majorHAnsi" w:eastAsia="Times New Roman" w:hAnsiTheme="majorHAnsi" w:cstheme="majorHAnsi"/>
          <w:lang w:eastAsia="pl-PL"/>
        </w:rPr>
        <w:t xml:space="preserve"> w których udział </w:t>
      </w:r>
      <w:r w:rsidR="006E6F08" w:rsidRPr="00840172">
        <w:rPr>
          <w:rFonts w:asciiTheme="majorHAnsi" w:eastAsia="Times New Roman" w:hAnsiTheme="majorHAnsi" w:cstheme="majorHAnsi"/>
          <w:lang w:eastAsia="pl-PL"/>
        </w:rPr>
        <w:t xml:space="preserve">jednostki samorządu terytorialnego </w:t>
      </w:r>
      <w:r w:rsidR="001B1F3C" w:rsidRPr="00840172">
        <w:rPr>
          <w:rFonts w:asciiTheme="majorHAnsi" w:eastAsia="Times New Roman" w:hAnsiTheme="majorHAnsi" w:cstheme="majorHAnsi"/>
          <w:lang w:eastAsia="pl-PL"/>
        </w:rPr>
        <w:t>jest nie większy niż 50%.</w:t>
      </w:r>
    </w:p>
    <w:p w14:paraId="3A45BA74" w14:textId="08C9D847" w:rsidR="00757BAD" w:rsidRPr="00D96E79" w:rsidRDefault="00757BAD" w:rsidP="00995AE0">
      <w:pPr>
        <w:tabs>
          <w:tab w:val="left" w:pos="5954"/>
        </w:tabs>
        <w:snapToGrid w:val="0"/>
        <w:spacing w:after="120" w:line="240" w:lineRule="auto"/>
        <w:jc w:val="both"/>
        <w:rPr>
          <w:rFonts w:asciiTheme="majorHAnsi" w:hAnsiTheme="majorHAnsi" w:cstheme="majorHAnsi"/>
          <w:bCs/>
          <w:color w:val="auto"/>
          <w:szCs w:val="22"/>
        </w:rPr>
      </w:pPr>
    </w:p>
    <w:p w14:paraId="5FCBA69C" w14:textId="3B553DD9" w:rsidR="00757BAD" w:rsidRPr="00D96E79" w:rsidRDefault="00757BAD" w:rsidP="00995AE0">
      <w:pPr>
        <w:pStyle w:val="heading11"/>
        <w:spacing w:line="240" w:lineRule="auto"/>
        <w:ind w:firstLine="0"/>
        <w:rPr>
          <w:rFonts w:asciiTheme="majorHAnsi" w:hAnsiTheme="majorHAnsi" w:cstheme="majorHAnsi"/>
          <w:sz w:val="22"/>
          <w:szCs w:val="22"/>
        </w:rPr>
      </w:pPr>
      <w:bookmarkStart w:id="14" w:name="_Toc57576900"/>
      <w:r w:rsidRPr="00D96E79">
        <w:rPr>
          <w:rFonts w:asciiTheme="majorHAnsi" w:hAnsiTheme="majorHAnsi" w:cstheme="majorHAnsi"/>
          <w:sz w:val="22"/>
          <w:szCs w:val="22"/>
        </w:rPr>
        <w:t xml:space="preserve">ROZDZIAŁ IV. </w:t>
      </w:r>
      <w:r w:rsidR="00664F3E">
        <w:rPr>
          <w:rFonts w:asciiTheme="majorHAnsi" w:hAnsiTheme="majorHAnsi" w:cstheme="majorHAnsi"/>
          <w:sz w:val="22"/>
          <w:szCs w:val="22"/>
        </w:rPr>
        <w:tab/>
      </w:r>
      <w:r w:rsidR="00530C42" w:rsidRPr="00D96E79">
        <w:rPr>
          <w:rFonts w:asciiTheme="majorHAnsi" w:hAnsiTheme="majorHAnsi" w:cstheme="majorHAnsi"/>
          <w:sz w:val="22"/>
          <w:szCs w:val="22"/>
        </w:rPr>
        <w:t>WNIOSK</w:t>
      </w:r>
      <w:r w:rsidR="00715DFB" w:rsidRPr="00D96E79">
        <w:rPr>
          <w:rFonts w:asciiTheme="majorHAnsi" w:hAnsiTheme="majorHAnsi" w:cstheme="majorHAnsi"/>
          <w:sz w:val="22"/>
          <w:szCs w:val="22"/>
        </w:rPr>
        <w:t xml:space="preserve">I I </w:t>
      </w:r>
      <w:r w:rsidR="00DE5BBF" w:rsidRPr="00D96E79">
        <w:rPr>
          <w:rFonts w:asciiTheme="majorHAnsi" w:hAnsiTheme="majorHAnsi" w:cstheme="majorHAnsi"/>
          <w:sz w:val="22"/>
          <w:szCs w:val="22"/>
        </w:rPr>
        <w:t>ODWOŁA</w:t>
      </w:r>
      <w:r w:rsidR="00715DFB" w:rsidRPr="00D96E79">
        <w:rPr>
          <w:rFonts w:asciiTheme="majorHAnsi" w:hAnsiTheme="majorHAnsi" w:cstheme="majorHAnsi"/>
          <w:sz w:val="22"/>
          <w:szCs w:val="22"/>
        </w:rPr>
        <w:t>NIA</w:t>
      </w:r>
      <w:bookmarkEnd w:id="14"/>
    </w:p>
    <w:p w14:paraId="2C6973D9" w14:textId="6E8981BB" w:rsidR="00757BAD" w:rsidRPr="00D96E79" w:rsidRDefault="00530C42" w:rsidP="00995AE0">
      <w:pPr>
        <w:pStyle w:val="Style1"/>
        <w:spacing w:before="240" w:after="240"/>
      </w:pPr>
      <w:r w:rsidRPr="00D96E79">
        <w:br/>
      </w:r>
      <w:bookmarkStart w:id="15" w:name="_Ref38657939"/>
      <w:r w:rsidR="00DE5BBF" w:rsidRPr="00D96E79">
        <w:t>Ogólne z</w:t>
      </w:r>
      <w:r w:rsidR="00757BAD" w:rsidRPr="00D96E79">
        <w:t>asady składania Wniosków</w:t>
      </w:r>
      <w:bookmarkEnd w:id="15"/>
    </w:p>
    <w:p w14:paraId="648E14E3" w14:textId="3638D9F9" w:rsidR="00757BAD" w:rsidRPr="00D96E79" w:rsidRDefault="001D3524" w:rsidP="00995AE0">
      <w:pPr>
        <w:pStyle w:val="Akapitzlist"/>
        <w:numPr>
          <w:ilvl w:val="0"/>
          <w:numId w:val="1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Subwencja Finansowa</w:t>
      </w:r>
      <w:r w:rsidR="00757BAD" w:rsidRPr="00D96E79">
        <w:rPr>
          <w:rFonts w:asciiTheme="majorHAnsi" w:eastAsia="Times New Roman" w:hAnsiTheme="majorHAnsi" w:cstheme="majorHAnsi"/>
          <w:lang w:eastAsia="pl-PL"/>
        </w:rPr>
        <w:t xml:space="preserve"> udzielan</w:t>
      </w:r>
      <w:r>
        <w:rPr>
          <w:rFonts w:asciiTheme="majorHAnsi" w:eastAsia="Times New Roman" w:hAnsiTheme="majorHAnsi" w:cstheme="majorHAnsi"/>
          <w:lang w:eastAsia="pl-PL"/>
        </w:rPr>
        <w:t>a</w:t>
      </w:r>
      <w:r w:rsidR="00757BAD" w:rsidRPr="00D96E79">
        <w:rPr>
          <w:rFonts w:asciiTheme="majorHAnsi" w:eastAsia="Times New Roman" w:hAnsiTheme="majorHAnsi" w:cstheme="majorHAnsi"/>
          <w:lang w:eastAsia="pl-PL"/>
        </w:rPr>
        <w:t xml:space="preserve"> jest w oparciu o składany przez </w:t>
      </w:r>
      <w:r w:rsidR="00EB1693" w:rsidRPr="00D96E79">
        <w:rPr>
          <w:rFonts w:asciiTheme="majorHAnsi" w:eastAsia="Times New Roman" w:hAnsiTheme="majorHAnsi" w:cstheme="majorHAnsi"/>
          <w:lang w:eastAsia="pl-PL"/>
        </w:rPr>
        <w:t>Beneficjenta</w:t>
      </w:r>
      <w:r w:rsidR="00757BAD" w:rsidRPr="00D96E79">
        <w:rPr>
          <w:rFonts w:asciiTheme="majorHAnsi" w:eastAsia="Times New Roman" w:hAnsiTheme="majorHAnsi" w:cstheme="majorHAnsi"/>
          <w:lang w:eastAsia="pl-PL"/>
        </w:rPr>
        <w:t xml:space="preserve"> Wniosek</w:t>
      </w:r>
      <w:r>
        <w:rPr>
          <w:rFonts w:asciiTheme="majorHAnsi" w:eastAsia="Times New Roman" w:hAnsiTheme="majorHAnsi" w:cstheme="majorHAnsi"/>
          <w:lang w:eastAsia="pl-PL"/>
        </w:rPr>
        <w:t>,</w:t>
      </w:r>
      <w:r w:rsidR="00757BAD" w:rsidRPr="00D96E79">
        <w:rPr>
          <w:rFonts w:asciiTheme="majorHAnsi" w:eastAsia="Times New Roman" w:hAnsiTheme="majorHAnsi" w:cstheme="majorHAnsi"/>
          <w:lang w:eastAsia="pl-PL"/>
        </w:rPr>
        <w:t xml:space="preserve"> podlegający</w:t>
      </w:r>
      <w:r w:rsidR="00DE5BBF" w:rsidRPr="00D96E79">
        <w:rPr>
          <w:rFonts w:asciiTheme="majorHAnsi" w:eastAsia="Times New Roman" w:hAnsiTheme="majorHAnsi" w:cstheme="majorHAnsi"/>
          <w:lang w:eastAsia="pl-PL"/>
        </w:rPr>
        <w:t>, w stosowny</w:t>
      </w:r>
      <w:r>
        <w:rPr>
          <w:rFonts w:asciiTheme="majorHAnsi" w:eastAsia="Times New Roman" w:hAnsiTheme="majorHAnsi" w:cstheme="majorHAnsi"/>
          <w:lang w:eastAsia="pl-PL"/>
        </w:rPr>
        <w:t>m</w:t>
      </w:r>
      <w:r w:rsidR="00DE5BBF" w:rsidRPr="00D96E79">
        <w:rPr>
          <w:rFonts w:asciiTheme="majorHAnsi" w:eastAsia="Times New Roman" w:hAnsiTheme="majorHAnsi" w:cstheme="majorHAnsi"/>
          <w:lang w:eastAsia="pl-PL"/>
        </w:rPr>
        <w:t xml:space="preserve"> zakres</w:t>
      </w:r>
      <w:r>
        <w:rPr>
          <w:rFonts w:asciiTheme="majorHAnsi" w:eastAsia="Times New Roman" w:hAnsiTheme="majorHAnsi" w:cstheme="majorHAnsi"/>
          <w:lang w:eastAsia="pl-PL"/>
        </w:rPr>
        <w:t>ie</w:t>
      </w:r>
      <w:r w:rsidR="00DE5BBF" w:rsidRPr="00D96E79">
        <w:rPr>
          <w:rFonts w:asciiTheme="majorHAnsi" w:eastAsia="Times New Roman" w:hAnsiTheme="majorHAnsi" w:cstheme="majorHAnsi"/>
          <w:lang w:eastAsia="pl-PL"/>
        </w:rPr>
        <w:t>,</w:t>
      </w:r>
      <w:r w:rsidR="00757BAD" w:rsidRPr="00D96E79">
        <w:rPr>
          <w:rFonts w:asciiTheme="majorHAnsi" w:eastAsia="Times New Roman" w:hAnsiTheme="majorHAnsi" w:cstheme="majorHAnsi"/>
          <w:lang w:eastAsia="pl-PL"/>
        </w:rPr>
        <w:t xml:space="preserve"> weryfikacji przez Bank </w:t>
      </w:r>
      <w:r w:rsidR="00DE5BBF" w:rsidRPr="00D96E79">
        <w:rPr>
          <w:rFonts w:asciiTheme="majorHAnsi" w:eastAsia="Times New Roman" w:hAnsiTheme="majorHAnsi" w:cstheme="majorHAnsi"/>
          <w:lang w:eastAsia="pl-PL"/>
        </w:rPr>
        <w:t>i</w:t>
      </w:r>
      <w:r w:rsidR="00757BAD" w:rsidRPr="00D96E79">
        <w:rPr>
          <w:rFonts w:asciiTheme="majorHAnsi" w:eastAsia="Times New Roman" w:hAnsiTheme="majorHAnsi" w:cstheme="majorHAnsi"/>
          <w:lang w:eastAsia="pl-PL"/>
        </w:rPr>
        <w:t xml:space="preserve"> PFR.</w:t>
      </w:r>
    </w:p>
    <w:p w14:paraId="39C42620" w14:textId="6EEF756D" w:rsidR="00757BAD" w:rsidRPr="00D96E79" w:rsidRDefault="00757BAD" w:rsidP="00995AE0">
      <w:pPr>
        <w:pStyle w:val="Akapitzlist"/>
        <w:numPr>
          <w:ilvl w:val="0"/>
          <w:numId w:val="1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Wniosek</w:t>
      </w:r>
      <w:r w:rsidR="00DE5BBF" w:rsidRPr="00D96E79">
        <w:rPr>
          <w:rFonts w:asciiTheme="majorHAnsi" w:eastAsia="Times New Roman" w:hAnsiTheme="majorHAnsi" w:cstheme="majorHAnsi"/>
          <w:lang w:eastAsia="pl-PL"/>
        </w:rPr>
        <w:t xml:space="preserve"> może zostać </w:t>
      </w:r>
      <w:r w:rsidRPr="00D96E79">
        <w:rPr>
          <w:rFonts w:asciiTheme="majorHAnsi" w:eastAsia="Times New Roman" w:hAnsiTheme="majorHAnsi" w:cstheme="majorHAnsi"/>
          <w:lang w:eastAsia="pl-PL"/>
        </w:rPr>
        <w:t>złoż</w:t>
      </w:r>
      <w:r w:rsidR="00DE5BBF" w:rsidRPr="00D96E79">
        <w:rPr>
          <w:rFonts w:asciiTheme="majorHAnsi" w:eastAsia="Times New Roman" w:hAnsiTheme="majorHAnsi" w:cstheme="majorHAnsi"/>
          <w:lang w:eastAsia="pl-PL"/>
        </w:rPr>
        <w:t>ony</w:t>
      </w:r>
      <w:r w:rsidRPr="00D96E79">
        <w:rPr>
          <w:rFonts w:asciiTheme="majorHAnsi" w:eastAsia="Times New Roman" w:hAnsiTheme="majorHAnsi" w:cstheme="majorHAnsi"/>
          <w:lang w:eastAsia="pl-PL"/>
        </w:rPr>
        <w:t xml:space="preserve"> </w:t>
      </w:r>
      <w:r w:rsidR="00DE5BBF" w:rsidRPr="00D96E79">
        <w:rPr>
          <w:rFonts w:asciiTheme="majorHAnsi" w:eastAsia="Times New Roman" w:hAnsiTheme="majorHAnsi" w:cstheme="majorHAnsi"/>
          <w:lang w:eastAsia="pl-PL"/>
        </w:rPr>
        <w:t xml:space="preserve">wyłącznie </w:t>
      </w:r>
      <w:r w:rsidRPr="00D96E79">
        <w:rPr>
          <w:rFonts w:asciiTheme="majorHAnsi" w:eastAsia="Times New Roman" w:hAnsiTheme="majorHAnsi" w:cstheme="majorHAnsi"/>
          <w:lang w:eastAsia="pl-PL"/>
        </w:rPr>
        <w:t>drogą elektroniczną poprzez Bankowość Elektroniczną wybranego Banku</w:t>
      </w:r>
      <w:r w:rsidR="00DE5BBF" w:rsidRPr="00D96E79">
        <w:rPr>
          <w:rFonts w:asciiTheme="majorHAnsi" w:eastAsia="Times New Roman" w:hAnsiTheme="majorHAnsi" w:cstheme="majorHAnsi"/>
          <w:lang w:eastAsia="pl-PL"/>
        </w:rPr>
        <w:t xml:space="preserve"> i wyłącznie </w:t>
      </w:r>
      <w:r w:rsidRPr="00D96E79">
        <w:rPr>
          <w:rFonts w:asciiTheme="majorHAnsi" w:eastAsia="Times New Roman" w:hAnsiTheme="majorHAnsi" w:cstheme="majorHAnsi"/>
          <w:lang w:eastAsia="pl-PL"/>
        </w:rPr>
        <w:t xml:space="preserve">za pośrednictwem dostępnego w </w:t>
      </w:r>
      <w:r w:rsidR="00DE5BBF" w:rsidRPr="00D96E79">
        <w:rPr>
          <w:rFonts w:asciiTheme="majorHAnsi" w:eastAsia="Times New Roman" w:hAnsiTheme="majorHAnsi" w:cstheme="majorHAnsi"/>
          <w:lang w:eastAsia="pl-PL"/>
        </w:rPr>
        <w:t xml:space="preserve">Bankowości Elektronicznej </w:t>
      </w:r>
      <w:r w:rsidRPr="00D96E79">
        <w:rPr>
          <w:rFonts w:asciiTheme="majorHAnsi" w:eastAsia="Times New Roman" w:hAnsiTheme="majorHAnsi" w:cstheme="majorHAnsi"/>
          <w:lang w:eastAsia="pl-PL"/>
        </w:rPr>
        <w:t>formularza aplikacyjnego</w:t>
      </w:r>
      <w:r w:rsidR="005552D8" w:rsidRPr="00D96E79">
        <w:rPr>
          <w:rFonts w:asciiTheme="majorHAnsi" w:eastAsia="Times New Roman" w:hAnsiTheme="majorHAnsi" w:cstheme="majorHAnsi"/>
          <w:lang w:eastAsia="pl-PL"/>
        </w:rPr>
        <w:t>.</w:t>
      </w:r>
      <w:r w:rsidRPr="00D96E79">
        <w:rPr>
          <w:rFonts w:asciiTheme="majorHAnsi" w:eastAsia="Times New Roman" w:hAnsiTheme="majorHAnsi" w:cstheme="majorHAnsi"/>
          <w:lang w:eastAsia="pl-PL"/>
        </w:rPr>
        <w:t xml:space="preserve"> </w:t>
      </w:r>
    </w:p>
    <w:p w14:paraId="0350DFCD" w14:textId="3DCA752C" w:rsidR="00C82C58" w:rsidRPr="00D96E79" w:rsidRDefault="00C82C58" w:rsidP="00995AE0">
      <w:pPr>
        <w:pStyle w:val="Akapitzlist"/>
        <w:numPr>
          <w:ilvl w:val="0"/>
          <w:numId w:val="1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Beneficjent ma prawo do złożenia tylko jednego Wniosk</w:t>
      </w:r>
      <w:r w:rsidR="00DA19EC" w:rsidRPr="00D96E79">
        <w:rPr>
          <w:rFonts w:asciiTheme="majorHAnsi" w:eastAsia="Times New Roman" w:hAnsiTheme="majorHAnsi" w:cstheme="majorHAnsi"/>
          <w:lang w:eastAsia="pl-PL"/>
        </w:rPr>
        <w:t>u (z zastrzeżeniem możliwości złożenia nowego Wniosku w razie podjęcia przez PFR Decyzji o odmowie przyznania Subwencji Finansowej w całości),</w:t>
      </w:r>
      <w:r w:rsidRPr="00D96E79">
        <w:rPr>
          <w:rFonts w:asciiTheme="majorHAnsi" w:eastAsia="Times New Roman" w:hAnsiTheme="majorHAnsi" w:cstheme="majorHAnsi"/>
          <w:lang w:eastAsia="pl-PL"/>
        </w:rPr>
        <w:t xml:space="preserve"> zawarcia jednej Umowy Subwencji Finansowej i</w:t>
      </w:r>
      <w:r w:rsidR="00156CB8">
        <w:rPr>
          <w:rFonts w:asciiTheme="majorHAnsi" w:eastAsia="Times New Roman" w:hAnsiTheme="majorHAnsi" w:cstheme="majorHAnsi"/>
          <w:lang w:eastAsia="pl-PL"/>
        </w:rPr>
        <w:t>, z zastrzeżeniem § 13 ust. 9 pkt e) poniżej,</w:t>
      </w:r>
      <w:r w:rsidRPr="00D96E79">
        <w:rPr>
          <w:rFonts w:asciiTheme="majorHAnsi" w:eastAsia="Times New Roman" w:hAnsiTheme="majorHAnsi" w:cstheme="majorHAnsi"/>
          <w:lang w:eastAsia="pl-PL"/>
        </w:rPr>
        <w:t xml:space="preserve"> złożenia maksymalnie dwóch Odwołań od Decyzji.</w:t>
      </w:r>
    </w:p>
    <w:p w14:paraId="475E35EE" w14:textId="271B3A8F" w:rsidR="00BD67A9" w:rsidRPr="00BD67A9" w:rsidRDefault="00757BAD" w:rsidP="00995AE0">
      <w:pPr>
        <w:pStyle w:val="Akapitzlist"/>
        <w:numPr>
          <w:ilvl w:val="0"/>
          <w:numId w:val="1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lastRenderedPageBreak/>
        <w:t>Udziel</w:t>
      </w:r>
      <w:r w:rsidR="001D3524">
        <w:rPr>
          <w:rFonts w:asciiTheme="majorHAnsi" w:eastAsia="Times New Roman" w:hAnsiTheme="majorHAnsi" w:cstheme="majorHAnsi"/>
          <w:lang w:eastAsia="pl-PL"/>
        </w:rPr>
        <w:t>a</w:t>
      </w:r>
      <w:r w:rsidRPr="00D96E79">
        <w:rPr>
          <w:rFonts w:asciiTheme="majorHAnsi" w:eastAsia="Times New Roman" w:hAnsiTheme="majorHAnsi" w:cstheme="majorHAnsi"/>
          <w:lang w:eastAsia="pl-PL"/>
        </w:rPr>
        <w:t xml:space="preserve">nie </w:t>
      </w:r>
      <w:r w:rsidR="001D3524">
        <w:rPr>
          <w:rFonts w:asciiTheme="majorHAnsi" w:eastAsia="Times New Roman" w:hAnsiTheme="majorHAnsi" w:cstheme="majorHAnsi"/>
          <w:lang w:eastAsia="pl-PL"/>
        </w:rPr>
        <w:t>Subwencji Finansowych</w:t>
      </w:r>
      <w:r w:rsidRPr="00D96E79">
        <w:rPr>
          <w:rFonts w:asciiTheme="majorHAnsi" w:eastAsia="Times New Roman" w:hAnsiTheme="majorHAnsi" w:cstheme="majorHAnsi"/>
          <w:lang w:eastAsia="pl-PL"/>
        </w:rPr>
        <w:t xml:space="preserve"> następuje zgodnie z kolejnością rozpoznawania </w:t>
      </w:r>
      <w:r w:rsidR="001D3524">
        <w:rPr>
          <w:rFonts w:asciiTheme="majorHAnsi" w:eastAsia="Times New Roman" w:hAnsiTheme="majorHAnsi" w:cstheme="majorHAnsi"/>
          <w:lang w:eastAsia="pl-PL"/>
        </w:rPr>
        <w:t>W</w:t>
      </w:r>
      <w:r w:rsidRPr="00D96E79">
        <w:rPr>
          <w:rFonts w:asciiTheme="majorHAnsi" w:eastAsia="Times New Roman" w:hAnsiTheme="majorHAnsi" w:cstheme="majorHAnsi"/>
          <w:lang w:eastAsia="pl-PL"/>
        </w:rPr>
        <w:t xml:space="preserve">niosków przez PFR, przy czym pierwszeństwo rozpoznania przyznane będzie tym </w:t>
      </w:r>
      <w:r w:rsidR="00475FE4" w:rsidRPr="00D96E79">
        <w:rPr>
          <w:rFonts w:asciiTheme="majorHAnsi" w:eastAsia="Times New Roman" w:hAnsiTheme="majorHAnsi" w:cstheme="majorHAnsi"/>
          <w:lang w:eastAsia="pl-PL"/>
        </w:rPr>
        <w:t>W</w:t>
      </w:r>
      <w:r w:rsidRPr="00D96E79">
        <w:rPr>
          <w:rFonts w:asciiTheme="majorHAnsi" w:eastAsia="Times New Roman" w:hAnsiTheme="majorHAnsi" w:cstheme="majorHAnsi"/>
          <w:lang w:eastAsia="pl-PL"/>
        </w:rPr>
        <w:t>nioskom, które będą kompletne i nieobarczone brakami.</w:t>
      </w:r>
      <w:r w:rsidR="00BD67A9">
        <w:rPr>
          <w:rFonts w:asciiTheme="majorHAnsi" w:eastAsia="Times New Roman" w:hAnsiTheme="majorHAnsi" w:cstheme="majorHAnsi"/>
          <w:lang w:eastAsia="pl-PL"/>
        </w:rPr>
        <w:t xml:space="preserve"> </w:t>
      </w:r>
      <w:r w:rsidR="00BD67A9" w:rsidRPr="00BD67A9">
        <w:rPr>
          <w:rFonts w:asciiTheme="majorHAnsi" w:eastAsia="Times New Roman" w:hAnsiTheme="majorHAnsi" w:cstheme="majorHAnsi"/>
          <w:lang w:eastAsia="pl-PL"/>
        </w:rPr>
        <w:t>Po wyczerpaniu</w:t>
      </w:r>
      <w:r w:rsidR="00BD67A9">
        <w:rPr>
          <w:rFonts w:asciiTheme="majorHAnsi" w:eastAsia="Times New Roman" w:hAnsiTheme="majorHAnsi" w:cstheme="majorHAnsi"/>
          <w:lang w:eastAsia="pl-PL"/>
        </w:rPr>
        <w:t xml:space="preserve"> Kwoty Programu lub w przypadku braku dostępności </w:t>
      </w:r>
      <w:r w:rsidR="00BD67A9" w:rsidRPr="00BD67A9">
        <w:rPr>
          <w:rFonts w:asciiTheme="majorHAnsi" w:eastAsia="Times New Roman" w:hAnsiTheme="majorHAnsi" w:cstheme="majorHAnsi"/>
          <w:lang w:eastAsia="pl-PL"/>
        </w:rPr>
        <w:t>środków pieniężnych</w:t>
      </w:r>
      <w:r w:rsidR="00BD67A9">
        <w:rPr>
          <w:rFonts w:asciiTheme="majorHAnsi" w:eastAsia="Times New Roman" w:hAnsiTheme="majorHAnsi" w:cstheme="majorHAnsi"/>
          <w:lang w:eastAsia="pl-PL"/>
        </w:rPr>
        <w:t xml:space="preserve"> pozyskanych tytułem Finansowania Zewnętrznego lub Pożyczki i alokowanych przez PFR na realizację Programu, Beneficjentowi</w:t>
      </w:r>
      <w:r w:rsidR="00BD67A9" w:rsidRPr="00BD67A9">
        <w:rPr>
          <w:rFonts w:asciiTheme="majorHAnsi" w:eastAsia="Times New Roman" w:hAnsiTheme="majorHAnsi" w:cstheme="majorHAnsi"/>
          <w:lang w:eastAsia="pl-PL"/>
        </w:rPr>
        <w:t xml:space="preserve"> nie będą przysługiwały żadne roszczenia względem PFR</w:t>
      </w:r>
      <w:r w:rsidR="00BD67A9">
        <w:rPr>
          <w:rFonts w:asciiTheme="majorHAnsi" w:eastAsia="Times New Roman" w:hAnsiTheme="majorHAnsi" w:cstheme="majorHAnsi"/>
          <w:lang w:eastAsia="pl-PL"/>
        </w:rPr>
        <w:t>, niezależnie od Umowy Subwencji</w:t>
      </w:r>
      <w:r w:rsidR="00BD67A9" w:rsidRPr="00BD67A9">
        <w:rPr>
          <w:rFonts w:asciiTheme="majorHAnsi" w:eastAsia="Times New Roman" w:hAnsiTheme="majorHAnsi" w:cstheme="majorHAnsi"/>
          <w:lang w:eastAsia="pl-PL"/>
        </w:rPr>
        <w:t xml:space="preserve"> Finansowe</w:t>
      </w:r>
      <w:r w:rsidR="00BD67A9">
        <w:rPr>
          <w:rFonts w:asciiTheme="majorHAnsi" w:eastAsia="Times New Roman" w:hAnsiTheme="majorHAnsi" w:cstheme="majorHAnsi"/>
          <w:lang w:eastAsia="pl-PL"/>
        </w:rPr>
        <w:t>j zawartej między PFR i Beneficjentem lub Decyzji wydanych przez PFR w odniesieniu do Wniosku lub Odwołań Beneficjenta</w:t>
      </w:r>
      <w:r w:rsidR="00BD67A9" w:rsidRPr="00BD67A9">
        <w:rPr>
          <w:rFonts w:asciiTheme="majorHAnsi" w:eastAsia="Times New Roman" w:hAnsiTheme="majorHAnsi" w:cstheme="majorHAnsi"/>
          <w:lang w:eastAsia="pl-PL"/>
        </w:rPr>
        <w:t>.</w:t>
      </w:r>
    </w:p>
    <w:p w14:paraId="460C9A32" w14:textId="27A3100B" w:rsidR="00757BAD" w:rsidRPr="00D96E79" w:rsidRDefault="00757BAD" w:rsidP="00995AE0">
      <w:pPr>
        <w:pStyle w:val="Akapitzlist"/>
        <w:numPr>
          <w:ilvl w:val="0"/>
          <w:numId w:val="1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Wniosek składany </w:t>
      </w:r>
      <w:r w:rsidR="009D28DA" w:rsidRPr="00D96E79">
        <w:rPr>
          <w:rFonts w:asciiTheme="majorHAnsi" w:eastAsia="Times New Roman" w:hAnsiTheme="majorHAnsi" w:cstheme="majorHAnsi"/>
          <w:lang w:eastAsia="pl-PL"/>
        </w:rPr>
        <w:t xml:space="preserve">jest odpowiednio przez Beneficjenta </w:t>
      </w:r>
      <w:r w:rsidR="00602483" w:rsidRPr="00D96E79">
        <w:rPr>
          <w:rFonts w:asciiTheme="majorHAnsi" w:eastAsia="Times New Roman" w:hAnsiTheme="majorHAnsi" w:cstheme="majorHAnsi"/>
          <w:lang w:eastAsia="pl-PL"/>
        </w:rPr>
        <w:t>będącego</w:t>
      </w:r>
      <w:r w:rsidR="009D28DA" w:rsidRPr="00D96E79">
        <w:rPr>
          <w:rFonts w:asciiTheme="majorHAnsi" w:eastAsia="Times New Roman" w:hAnsiTheme="majorHAnsi" w:cstheme="majorHAnsi"/>
          <w:lang w:eastAsia="pl-PL"/>
        </w:rPr>
        <w:t xml:space="preserve"> osobą fizyczną, której nie reprezentuje jakikolwiek przedstawiciel, lub w imieniu Beneficjenta,</w:t>
      </w:r>
      <w:r w:rsidRPr="00D96E79">
        <w:rPr>
          <w:rFonts w:asciiTheme="majorHAnsi" w:eastAsia="Times New Roman" w:hAnsiTheme="majorHAnsi" w:cstheme="majorHAnsi"/>
          <w:lang w:eastAsia="pl-PL"/>
        </w:rPr>
        <w:t xml:space="preserve"> jednoosobowo przez Osobę Upoważnioną</w:t>
      </w:r>
      <w:r w:rsidR="00004B78" w:rsidRPr="00D96E79">
        <w:rPr>
          <w:rFonts w:asciiTheme="majorHAnsi" w:eastAsia="Times New Roman" w:hAnsiTheme="majorHAnsi" w:cstheme="majorHAnsi"/>
          <w:lang w:eastAsia="pl-PL"/>
        </w:rPr>
        <w:t>.</w:t>
      </w:r>
    </w:p>
    <w:p w14:paraId="6C845371" w14:textId="112A83A2" w:rsidR="00757BAD" w:rsidRPr="00D96E79" w:rsidRDefault="00757BAD" w:rsidP="00995AE0">
      <w:pPr>
        <w:pStyle w:val="Akapitzlist"/>
        <w:numPr>
          <w:ilvl w:val="0"/>
          <w:numId w:val="1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Procedura składania Wniosku przebiega </w:t>
      </w:r>
      <w:r w:rsidR="009D28DA" w:rsidRPr="00D96E79">
        <w:rPr>
          <w:rFonts w:asciiTheme="majorHAnsi" w:eastAsia="Times New Roman" w:hAnsiTheme="majorHAnsi" w:cstheme="majorHAnsi"/>
          <w:lang w:eastAsia="pl-PL"/>
        </w:rPr>
        <w:t xml:space="preserve">co do zasady w </w:t>
      </w:r>
      <w:r w:rsidRPr="00D96E79">
        <w:rPr>
          <w:rFonts w:asciiTheme="majorHAnsi" w:eastAsia="Times New Roman" w:hAnsiTheme="majorHAnsi" w:cstheme="majorHAnsi"/>
          <w:lang w:eastAsia="pl-PL"/>
        </w:rPr>
        <w:t>następując</w:t>
      </w:r>
      <w:r w:rsidR="009D28DA" w:rsidRPr="00D96E79">
        <w:rPr>
          <w:rFonts w:asciiTheme="majorHAnsi" w:eastAsia="Times New Roman" w:hAnsiTheme="majorHAnsi" w:cstheme="majorHAnsi"/>
          <w:lang w:eastAsia="pl-PL"/>
        </w:rPr>
        <w:t>y sposób</w:t>
      </w:r>
      <w:r w:rsidRPr="00D96E79">
        <w:rPr>
          <w:rFonts w:asciiTheme="majorHAnsi" w:eastAsia="Times New Roman" w:hAnsiTheme="majorHAnsi" w:cstheme="majorHAnsi"/>
          <w:lang w:eastAsia="pl-PL"/>
        </w:rPr>
        <w:t>:</w:t>
      </w:r>
    </w:p>
    <w:p w14:paraId="2B8209BE" w14:textId="5E4FD3EE" w:rsidR="00757BAD" w:rsidRPr="00D96E79" w:rsidRDefault="009D28DA" w:rsidP="00995AE0">
      <w:pPr>
        <w:pStyle w:val="Akapitzlist"/>
        <w:numPr>
          <w:ilvl w:val="1"/>
          <w:numId w:val="11"/>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treść</w:t>
      </w:r>
      <w:r w:rsidR="00757BAD" w:rsidRPr="00D96E79">
        <w:rPr>
          <w:rFonts w:asciiTheme="majorHAnsi" w:eastAsia="Times New Roman" w:hAnsiTheme="majorHAnsi" w:cstheme="majorHAnsi"/>
          <w:lang w:eastAsia="pl-PL"/>
        </w:rPr>
        <w:t xml:space="preserve"> Wniosku </w:t>
      </w:r>
      <w:r w:rsidRPr="00D96E79">
        <w:rPr>
          <w:rFonts w:asciiTheme="majorHAnsi" w:eastAsia="Times New Roman" w:hAnsiTheme="majorHAnsi" w:cstheme="majorHAnsi"/>
          <w:lang w:eastAsia="pl-PL"/>
        </w:rPr>
        <w:t>jest</w:t>
      </w:r>
      <w:r w:rsidR="00757BAD" w:rsidRPr="00D96E79">
        <w:rPr>
          <w:rFonts w:asciiTheme="majorHAnsi" w:eastAsia="Times New Roman" w:hAnsiTheme="majorHAnsi" w:cstheme="majorHAnsi"/>
          <w:lang w:eastAsia="pl-PL"/>
        </w:rPr>
        <w:t xml:space="preserve"> weryfikowan</w:t>
      </w:r>
      <w:r w:rsidRPr="00D96E79">
        <w:rPr>
          <w:rFonts w:asciiTheme="majorHAnsi" w:eastAsia="Times New Roman" w:hAnsiTheme="majorHAnsi" w:cstheme="majorHAnsi"/>
          <w:lang w:eastAsia="pl-PL"/>
        </w:rPr>
        <w:t>a</w:t>
      </w:r>
      <w:r w:rsidR="00757BAD" w:rsidRPr="00D96E79">
        <w:rPr>
          <w:rFonts w:asciiTheme="majorHAnsi" w:eastAsia="Times New Roman" w:hAnsiTheme="majorHAnsi" w:cstheme="majorHAnsi"/>
          <w:lang w:eastAsia="pl-PL"/>
        </w:rPr>
        <w:t xml:space="preserve"> przez Bank pod kątem </w:t>
      </w:r>
      <w:r w:rsidRPr="00D96E79">
        <w:rPr>
          <w:rFonts w:asciiTheme="majorHAnsi" w:eastAsia="Times New Roman" w:hAnsiTheme="majorHAnsi" w:cstheme="majorHAnsi"/>
          <w:lang w:eastAsia="pl-PL"/>
        </w:rPr>
        <w:t>jej</w:t>
      </w:r>
      <w:r w:rsidR="00757BAD" w:rsidRPr="00D96E79">
        <w:rPr>
          <w:rFonts w:asciiTheme="majorHAnsi" w:eastAsia="Times New Roman" w:hAnsiTheme="majorHAnsi" w:cstheme="majorHAnsi"/>
          <w:lang w:eastAsia="pl-PL"/>
        </w:rPr>
        <w:t xml:space="preserve"> kompletności</w:t>
      </w:r>
      <w:r w:rsidR="001A55F7" w:rsidRPr="00D96E79">
        <w:rPr>
          <w:rFonts w:asciiTheme="majorHAnsi" w:eastAsia="Times New Roman" w:hAnsiTheme="majorHAnsi" w:cstheme="majorHAnsi"/>
          <w:lang w:eastAsia="pl-PL"/>
        </w:rPr>
        <w:t xml:space="preserve"> i wstępnej zgodności z Warunkami Programowymi, w zakresie ustalonym między PFR i Bankiem</w:t>
      </w:r>
      <w:r w:rsidRPr="00D96E79">
        <w:rPr>
          <w:rFonts w:asciiTheme="majorHAnsi" w:eastAsia="Times New Roman" w:hAnsiTheme="majorHAnsi" w:cstheme="majorHAnsi"/>
          <w:lang w:eastAsia="pl-PL"/>
        </w:rPr>
        <w:t>, przy czym</w:t>
      </w:r>
      <w:r w:rsidR="001A55F7" w:rsidRPr="00D96E79">
        <w:rPr>
          <w:rFonts w:asciiTheme="majorHAnsi" w:eastAsia="Times New Roman" w:hAnsiTheme="majorHAnsi" w:cstheme="majorHAnsi"/>
          <w:lang w:eastAsia="pl-PL"/>
        </w:rPr>
        <w:t xml:space="preserve"> </w:t>
      </w:r>
      <w:r w:rsidRPr="00D96E79">
        <w:rPr>
          <w:rFonts w:asciiTheme="majorHAnsi" w:eastAsia="Times New Roman" w:hAnsiTheme="majorHAnsi" w:cstheme="majorHAnsi"/>
          <w:lang w:eastAsia="pl-PL"/>
        </w:rPr>
        <w:t>z</w:t>
      </w:r>
      <w:r w:rsidR="00757BAD" w:rsidRPr="00D96E79">
        <w:rPr>
          <w:rFonts w:asciiTheme="majorHAnsi" w:eastAsia="Times New Roman" w:hAnsiTheme="majorHAnsi" w:cstheme="majorHAnsi"/>
          <w:lang w:eastAsia="pl-PL"/>
        </w:rPr>
        <w:t xml:space="preserve">łożenie Wniosku nie </w:t>
      </w:r>
      <w:r w:rsidRPr="00D96E79">
        <w:rPr>
          <w:rFonts w:asciiTheme="majorHAnsi" w:eastAsia="Times New Roman" w:hAnsiTheme="majorHAnsi" w:cstheme="majorHAnsi"/>
          <w:lang w:eastAsia="pl-PL"/>
        </w:rPr>
        <w:t xml:space="preserve">jest </w:t>
      </w:r>
      <w:r w:rsidR="00757BAD" w:rsidRPr="00D96E79">
        <w:rPr>
          <w:rFonts w:asciiTheme="majorHAnsi" w:eastAsia="Times New Roman" w:hAnsiTheme="majorHAnsi" w:cstheme="majorHAnsi"/>
          <w:lang w:eastAsia="pl-PL"/>
        </w:rPr>
        <w:t xml:space="preserve">możliwe do czasu </w:t>
      </w:r>
      <w:r w:rsidR="00277F2D" w:rsidRPr="00D96E79">
        <w:rPr>
          <w:rFonts w:asciiTheme="majorHAnsi" w:eastAsia="Times New Roman" w:hAnsiTheme="majorHAnsi" w:cstheme="majorHAnsi"/>
          <w:lang w:eastAsia="pl-PL"/>
        </w:rPr>
        <w:t xml:space="preserve">ewentualnego </w:t>
      </w:r>
      <w:r w:rsidR="00757BAD" w:rsidRPr="00D96E79">
        <w:rPr>
          <w:rFonts w:asciiTheme="majorHAnsi" w:eastAsia="Times New Roman" w:hAnsiTheme="majorHAnsi" w:cstheme="majorHAnsi"/>
          <w:lang w:eastAsia="pl-PL"/>
        </w:rPr>
        <w:t>poprawienia w</w:t>
      </w:r>
      <w:r w:rsidRPr="00D96E79">
        <w:rPr>
          <w:rFonts w:asciiTheme="majorHAnsi" w:eastAsia="Times New Roman" w:hAnsiTheme="majorHAnsi" w:cstheme="majorHAnsi"/>
          <w:lang w:eastAsia="pl-PL"/>
        </w:rPr>
        <w:t xml:space="preserve">e </w:t>
      </w:r>
      <w:r w:rsidR="00757BAD" w:rsidRPr="00D96E79">
        <w:rPr>
          <w:rFonts w:asciiTheme="majorHAnsi" w:eastAsia="Times New Roman" w:hAnsiTheme="majorHAnsi" w:cstheme="majorHAnsi"/>
          <w:lang w:eastAsia="pl-PL"/>
        </w:rPr>
        <w:t>Wniosku</w:t>
      </w:r>
      <w:r w:rsidRPr="00D96E79">
        <w:rPr>
          <w:rFonts w:asciiTheme="majorHAnsi" w:eastAsia="Times New Roman" w:hAnsiTheme="majorHAnsi" w:cstheme="majorHAnsi"/>
          <w:lang w:eastAsia="pl-PL"/>
        </w:rPr>
        <w:t xml:space="preserve"> błędnych</w:t>
      </w:r>
      <w:r w:rsidR="00757BAD" w:rsidRPr="00D96E79">
        <w:rPr>
          <w:rFonts w:asciiTheme="majorHAnsi" w:eastAsia="Times New Roman" w:hAnsiTheme="majorHAnsi" w:cstheme="majorHAnsi"/>
          <w:lang w:eastAsia="pl-PL"/>
        </w:rPr>
        <w:t xml:space="preserve"> danych </w:t>
      </w:r>
      <w:r w:rsidRPr="00D96E79">
        <w:rPr>
          <w:rFonts w:asciiTheme="majorHAnsi" w:eastAsia="Times New Roman" w:hAnsiTheme="majorHAnsi" w:cstheme="majorHAnsi"/>
          <w:lang w:eastAsia="pl-PL"/>
        </w:rPr>
        <w:t>lub złożenia wszystkich wymaganych oświadczeń</w:t>
      </w:r>
      <w:r w:rsidR="00757BAD" w:rsidRPr="00D96E79">
        <w:rPr>
          <w:rFonts w:asciiTheme="majorHAnsi" w:eastAsia="Times New Roman" w:hAnsiTheme="majorHAnsi" w:cstheme="majorHAnsi"/>
          <w:lang w:eastAsia="pl-PL"/>
        </w:rPr>
        <w:t>,</w:t>
      </w:r>
      <w:r w:rsidR="00277F2D" w:rsidRPr="00D96E79">
        <w:rPr>
          <w:rFonts w:asciiTheme="majorHAnsi" w:eastAsia="Times New Roman" w:hAnsiTheme="majorHAnsi" w:cstheme="majorHAnsi"/>
          <w:lang w:eastAsia="pl-PL"/>
        </w:rPr>
        <w:t xml:space="preserve"> wskazanych przez Bank na etapie poprzedzającym akceptację W</w:t>
      </w:r>
      <w:r w:rsidR="00757BAD" w:rsidRPr="00D96E79">
        <w:rPr>
          <w:rFonts w:asciiTheme="majorHAnsi" w:eastAsia="Times New Roman" w:hAnsiTheme="majorHAnsi" w:cstheme="majorHAnsi"/>
          <w:lang w:eastAsia="pl-PL"/>
        </w:rPr>
        <w:t>niosku;</w:t>
      </w:r>
    </w:p>
    <w:p w14:paraId="36BC82E2" w14:textId="3886800D" w:rsidR="00757BAD" w:rsidRPr="00D96E79" w:rsidRDefault="00475FE4" w:rsidP="00995AE0">
      <w:pPr>
        <w:pStyle w:val="Akapitzlist"/>
        <w:numPr>
          <w:ilvl w:val="1"/>
          <w:numId w:val="11"/>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p</w:t>
      </w:r>
      <w:r w:rsidR="00757BAD" w:rsidRPr="00D96E79">
        <w:rPr>
          <w:rFonts w:asciiTheme="majorHAnsi" w:eastAsia="Times New Roman" w:hAnsiTheme="majorHAnsi" w:cstheme="majorHAnsi"/>
          <w:lang w:eastAsia="pl-PL"/>
        </w:rPr>
        <w:t xml:space="preserve">o poprawnym wprowadzeniu </w:t>
      </w:r>
      <w:r w:rsidRPr="00D96E79">
        <w:rPr>
          <w:rFonts w:asciiTheme="majorHAnsi" w:eastAsia="Times New Roman" w:hAnsiTheme="majorHAnsi" w:cstheme="majorHAnsi"/>
          <w:lang w:eastAsia="pl-PL"/>
        </w:rPr>
        <w:t xml:space="preserve">przez Beneficjenta </w:t>
      </w:r>
      <w:r w:rsidR="00757BAD" w:rsidRPr="00D96E79">
        <w:rPr>
          <w:rFonts w:asciiTheme="majorHAnsi" w:eastAsia="Times New Roman" w:hAnsiTheme="majorHAnsi" w:cstheme="majorHAnsi"/>
          <w:lang w:eastAsia="pl-PL"/>
        </w:rPr>
        <w:t xml:space="preserve">danych </w:t>
      </w:r>
      <w:r w:rsidRPr="00D96E79">
        <w:rPr>
          <w:rFonts w:asciiTheme="majorHAnsi" w:eastAsia="Times New Roman" w:hAnsiTheme="majorHAnsi" w:cstheme="majorHAnsi"/>
          <w:lang w:eastAsia="pl-PL"/>
        </w:rPr>
        <w:t>w</w:t>
      </w:r>
      <w:r w:rsidR="00757BAD" w:rsidRPr="00D96E79">
        <w:rPr>
          <w:rFonts w:asciiTheme="majorHAnsi" w:eastAsia="Times New Roman" w:hAnsiTheme="majorHAnsi" w:cstheme="majorHAnsi"/>
          <w:lang w:eastAsia="pl-PL"/>
        </w:rPr>
        <w:t xml:space="preserve"> formularzu Wniosku</w:t>
      </w:r>
      <w:r w:rsidRPr="00D96E79">
        <w:rPr>
          <w:rFonts w:asciiTheme="majorHAnsi" w:eastAsia="Times New Roman" w:hAnsiTheme="majorHAnsi" w:cstheme="majorHAnsi"/>
          <w:lang w:eastAsia="pl-PL"/>
        </w:rPr>
        <w:t>,</w:t>
      </w:r>
      <w:r w:rsidR="00757BAD" w:rsidRPr="00D96E79">
        <w:rPr>
          <w:rFonts w:asciiTheme="majorHAnsi" w:eastAsia="Times New Roman" w:hAnsiTheme="majorHAnsi" w:cstheme="majorHAnsi"/>
          <w:lang w:eastAsia="pl-PL"/>
        </w:rPr>
        <w:t xml:space="preserve"> </w:t>
      </w:r>
      <w:r w:rsidR="00BB7197" w:rsidRPr="00D96E79">
        <w:rPr>
          <w:rFonts w:asciiTheme="majorHAnsi" w:eastAsia="Times New Roman" w:hAnsiTheme="majorHAnsi" w:cstheme="majorHAnsi"/>
          <w:lang w:eastAsia="pl-PL"/>
        </w:rPr>
        <w:t>w</w:t>
      </w:r>
      <w:r w:rsidR="002643C1">
        <w:rPr>
          <w:rFonts w:asciiTheme="majorHAnsi" w:eastAsia="Times New Roman" w:hAnsiTheme="majorHAnsi" w:cstheme="majorHAnsi"/>
          <w:lang w:eastAsia="pl-PL"/>
        </w:rPr>
        <w:t> </w:t>
      </w:r>
      <w:r w:rsidR="00BB7197" w:rsidRPr="00D96E79">
        <w:rPr>
          <w:rFonts w:asciiTheme="majorHAnsi" w:eastAsia="Times New Roman" w:hAnsiTheme="majorHAnsi" w:cstheme="majorHAnsi"/>
          <w:lang w:eastAsia="pl-PL"/>
        </w:rPr>
        <w:t xml:space="preserve">Bankowości Elektronicznej </w:t>
      </w:r>
      <w:r w:rsidR="00757BAD" w:rsidRPr="00D96E79">
        <w:rPr>
          <w:rFonts w:asciiTheme="majorHAnsi" w:eastAsia="Times New Roman" w:hAnsiTheme="majorHAnsi" w:cstheme="majorHAnsi"/>
          <w:lang w:eastAsia="pl-PL"/>
        </w:rPr>
        <w:t>zostanie wygenerowan</w:t>
      </w:r>
      <w:r w:rsidR="00BB7197" w:rsidRPr="00D96E79">
        <w:rPr>
          <w:rFonts w:asciiTheme="majorHAnsi" w:eastAsia="Times New Roman" w:hAnsiTheme="majorHAnsi" w:cstheme="majorHAnsi"/>
          <w:lang w:eastAsia="pl-PL"/>
        </w:rPr>
        <w:t xml:space="preserve">y projekt </w:t>
      </w:r>
      <w:r w:rsidR="00757BAD" w:rsidRPr="00D96E79">
        <w:rPr>
          <w:rFonts w:asciiTheme="majorHAnsi" w:eastAsia="Times New Roman" w:hAnsiTheme="majorHAnsi" w:cstheme="majorHAnsi"/>
          <w:lang w:eastAsia="pl-PL"/>
        </w:rPr>
        <w:t>Umow</w:t>
      </w:r>
      <w:r w:rsidR="00BB7197" w:rsidRPr="00D96E79">
        <w:rPr>
          <w:rFonts w:asciiTheme="majorHAnsi" w:eastAsia="Times New Roman" w:hAnsiTheme="majorHAnsi" w:cstheme="majorHAnsi"/>
          <w:lang w:eastAsia="pl-PL"/>
        </w:rPr>
        <w:t>y</w:t>
      </w:r>
      <w:r w:rsidR="00757BAD" w:rsidRPr="00D96E79">
        <w:rPr>
          <w:rFonts w:asciiTheme="majorHAnsi" w:eastAsia="Times New Roman" w:hAnsiTheme="majorHAnsi" w:cstheme="majorHAnsi"/>
          <w:lang w:eastAsia="pl-PL"/>
        </w:rPr>
        <w:t xml:space="preserve"> Subwencji Finansowej</w:t>
      </w:r>
      <w:r w:rsidR="00277F2D" w:rsidRPr="00D96E79">
        <w:rPr>
          <w:rFonts w:asciiTheme="majorHAnsi" w:eastAsia="Times New Roman" w:hAnsiTheme="majorHAnsi" w:cstheme="majorHAnsi"/>
          <w:lang w:eastAsia="pl-PL"/>
        </w:rPr>
        <w:t>,</w:t>
      </w:r>
      <w:r w:rsidR="00BB7197" w:rsidRPr="00D96E79">
        <w:rPr>
          <w:rFonts w:asciiTheme="majorHAnsi" w:eastAsia="Times New Roman" w:hAnsiTheme="majorHAnsi" w:cstheme="majorHAnsi"/>
          <w:lang w:eastAsia="pl-PL"/>
        </w:rPr>
        <w:t xml:space="preserve"> zawierający odpowiednie </w:t>
      </w:r>
      <w:r w:rsidR="00277F2D" w:rsidRPr="00D96E79">
        <w:rPr>
          <w:rFonts w:asciiTheme="majorHAnsi" w:eastAsia="Times New Roman" w:hAnsiTheme="majorHAnsi" w:cstheme="majorHAnsi"/>
          <w:lang w:eastAsia="pl-PL"/>
        </w:rPr>
        <w:t>dane</w:t>
      </w:r>
      <w:r w:rsidR="00BB7197" w:rsidRPr="00D96E79">
        <w:rPr>
          <w:rFonts w:asciiTheme="majorHAnsi" w:eastAsia="Times New Roman" w:hAnsiTheme="majorHAnsi" w:cstheme="majorHAnsi"/>
          <w:lang w:eastAsia="pl-PL"/>
        </w:rPr>
        <w:t xml:space="preserve"> </w:t>
      </w:r>
      <w:r w:rsidR="00277F2D" w:rsidRPr="00D96E79">
        <w:rPr>
          <w:rFonts w:asciiTheme="majorHAnsi" w:eastAsia="Times New Roman" w:hAnsiTheme="majorHAnsi" w:cstheme="majorHAnsi"/>
          <w:lang w:eastAsia="pl-PL"/>
        </w:rPr>
        <w:t>zamieszczone</w:t>
      </w:r>
      <w:r w:rsidRPr="00D96E79">
        <w:rPr>
          <w:rFonts w:asciiTheme="majorHAnsi" w:eastAsia="Times New Roman" w:hAnsiTheme="majorHAnsi" w:cstheme="majorHAnsi"/>
          <w:lang w:eastAsia="pl-PL"/>
        </w:rPr>
        <w:t xml:space="preserve"> przez Beneficjenta w</w:t>
      </w:r>
      <w:r w:rsidR="00BB7197" w:rsidRPr="00D96E79">
        <w:rPr>
          <w:rFonts w:asciiTheme="majorHAnsi" w:eastAsia="Times New Roman" w:hAnsiTheme="majorHAnsi" w:cstheme="majorHAnsi"/>
          <w:lang w:eastAsia="pl-PL"/>
        </w:rPr>
        <w:t xml:space="preserve"> formularzu Wniosku</w:t>
      </w:r>
      <w:r w:rsidR="002E3D72" w:rsidRPr="00D96E79">
        <w:rPr>
          <w:rFonts w:asciiTheme="majorHAnsi" w:eastAsia="Times New Roman" w:hAnsiTheme="majorHAnsi" w:cstheme="majorHAnsi"/>
          <w:lang w:eastAsia="pl-PL"/>
        </w:rPr>
        <w:t xml:space="preserve">, </w:t>
      </w:r>
      <w:r w:rsidR="007F5014" w:rsidRPr="00FF4012">
        <w:rPr>
          <w:rFonts w:asciiTheme="majorHAnsi" w:eastAsia="Times New Roman" w:hAnsiTheme="majorHAnsi" w:cstheme="majorHAnsi"/>
          <w:lang w:eastAsia="pl-PL"/>
        </w:rPr>
        <w:t>o ile Bankowość Elektroniczna Banku zapewnia takie funkcjonalnoś</w:t>
      </w:r>
      <w:r w:rsidR="007F5014">
        <w:rPr>
          <w:rFonts w:asciiTheme="majorHAnsi" w:eastAsia="Times New Roman" w:hAnsiTheme="majorHAnsi" w:cstheme="majorHAnsi"/>
          <w:lang w:eastAsia="pl-PL"/>
        </w:rPr>
        <w:t>ć</w:t>
      </w:r>
      <w:r w:rsidR="00757BAD" w:rsidRPr="00D96E79">
        <w:rPr>
          <w:rFonts w:asciiTheme="majorHAnsi" w:eastAsia="Times New Roman" w:hAnsiTheme="majorHAnsi" w:cstheme="majorHAnsi"/>
          <w:lang w:eastAsia="pl-PL"/>
        </w:rPr>
        <w:t>;</w:t>
      </w:r>
    </w:p>
    <w:p w14:paraId="78F5EF2A" w14:textId="263775A9" w:rsidR="00757BAD" w:rsidRPr="00D96E79" w:rsidRDefault="00EB1693" w:rsidP="00995AE0">
      <w:pPr>
        <w:pStyle w:val="Akapitzlist"/>
        <w:numPr>
          <w:ilvl w:val="1"/>
          <w:numId w:val="11"/>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Beneficjent</w:t>
      </w:r>
      <w:r w:rsidR="00757BAD" w:rsidRPr="00D96E79">
        <w:rPr>
          <w:rFonts w:asciiTheme="majorHAnsi" w:eastAsia="Times New Roman" w:hAnsiTheme="majorHAnsi" w:cstheme="majorHAnsi"/>
          <w:lang w:eastAsia="pl-PL"/>
        </w:rPr>
        <w:t xml:space="preserve"> uzyska możliwość zapoznania się z Umową Subwencji Finansowej w formie elektronicznej, wydrukowania i zapisania elektronicznie projektu Umowy Subwencji Finansowej oraz dostępu do zapisanego elektronicznie projektu Umowy Subwencji Finansowej po ponownym zalogowaniu</w:t>
      </w:r>
      <w:r w:rsidR="002E3D72" w:rsidRPr="00D96E79">
        <w:rPr>
          <w:rFonts w:asciiTheme="majorHAnsi" w:eastAsia="Times New Roman" w:hAnsiTheme="majorHAnsi" w:cstheme="majorHAnsi"/>
          <w:lang w:eastAsia="pl-PL"/>
        </w:rPr>
        <w:t xml:space="preserve">, o ile </w:t>
      </w:r>
      <w:r w:rsidR="00277F2D" w:rsidRPr="00D96E79">
        <w:rPr>
          <w:rFonts w:asciiTheme="majorHAnsi" w:eastAsia="Times New Roman" w:hAnsiTheme="majorHAnsi" w:cstheme="majorHAnsi"/>
          <w:lang w:eastAsia="pl-PL"/>
        </w:rPr>
        <w:t>Bankowość Elektroniczna</w:t>
      </w:r>
      <w:r w:rsidR="002E3D72" w:rsidRPr="00D96E79">
        <w:rPr>
          <w:rFonts w:asciiTheme="majorHAnsi" w:eastAsia="Times New Roman" w:hAnsiTheme="majorHAnsi" w:cstheme="majorHAnsi"/>
          <w:lang w:eastAsia="pl-PL"/>
        </w:rPr>
        <w:t xml:space="preserve"> </w:t>
      </w:r>
      <w:r w:rsidR="00137B9B" w:rsidRPr="00D96E79">
        <w:rPr>
          <w:rFonts w:asciiTheme="majorHAnsi" w:eastAsia="Times New Roman" w:hAnsiTheme="majorHAnsi" w:cstheme="majorHAnsi"/>
          <w:lang w:eastAsia="pl-PL"/>
        </w:rPr>
        <w:t xml:space="preserve">Banku </w:t>
      </w:r>
      <w:r w:rsidR="002E3D72" w:rsidRPr="00D96E79">
        <w:rPr>
          <w:rFonts w:asciiTheme="majorHAnsi" w:eastAsia="Times New Roman" w:hAnsiTheme="majorHAnsi" w:cstheme="majorHAnsi"/>
          <w:lang w:eastAsia="pl-PL"/>
        </w:rPr>
        <w:t>zapewnia tak</w:t>
      </w:r>
      <w:r w:rsidR="00277F2D" w:rsidRPr="00D96E79">
        <w:rPr>
          <w:rFonts w:asciiTheme="majorHAnsi" w:eastAsia="Times New Roman" w:hAnsiTheme="majorHAnsi" w:cstheme="majorHAnsi"/>
          <w:lang w:eastAsia="pl-PL"/>
        </w:rPr>
        <w:t>ie funkcjonalności</w:t>
      </w:r>
      <w:r w:rsidR="00757BAD" w:rsidRPr="00D96E79">
        <w:rPr>
          <w:rFonts w:asciiTheme="majorHAnsi" w:eastAsia="Times New Roman" w:hAnsiTheme="majorHAnsi" w:cstheme="majorHAnsi"/>
          <w:lang w:eastAsia="pl-PL"/>
        </w:rPr>
        <w:t>;</w:t>
      </w:r>
    </w:p>
    <w:p w14:paraId="0DE52103" w14:textId="50F2BDF0" w:rsidR="00757BAD" w:rsidRPr="00D96E79" w:rsidRDefault="00757BAD" w:rsidP="00995AE0">
      <w:pPr>
        <w:pStyle w:val="Akapitzlist"/>
        <w:numPr>
          <w:ilvl w:val="1"/>
          <w:numId w:val="11"/>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Umowa Subwencji Finansowej </w:t>
      </w:r>
      <w:r w:rsidR="00277F2D" w:rsidRPr="00D96E79">
        <w:rPr>
          <w:rFonts w:asciiTheme="majorHAnsi" w:eastAsia="Times New Roman" w:hAnsiTheme="majorHAnsi" w:cstheme="majorHAnsi"/>
          <w:lang w:eastAsia="pl-PL"/>
        </w:rPr>
        <w:t>musi</w:t>
      </w:r>
      <w:r w:rsidRPr="00D96E79">
        <w:rPr>
          <w:rFonts w:asciiTheme="majorHAnsi" w:eastAsia="Times New Roman" w:hAnsiTheme="majorHAnsi" w:cstheme="majorHAnsi"/>
          <w:lang w:eastAsia="pl-PL"/>
        </w:rPr>
        <w:t xml:space="preserve"> zostać podpisana przez Osobę Upoważnioną w</w:t>
      </w:r>
      <w:r w:rsidR="002643C1">
        <w:rPr>
          <w:rFonts w:asciiTheme="majorHAnsi" w:eastAsia="Times New Roman" w:hAnsiTheme="majorHAnsi" w:cstheme="majorHAnsi"/>
          <w:lang w:eastAsia="pl-PL"/>
        </w:rPr>
        <w:t> </w:t>
      </w:r>
      <w:r w:rsidR="00D85C86" w:rsidRPr="00D96E79">
        <w:rPr>
          <w:rFonts w:asciiTheme="majorHAnsi" w:eastAsia="Times New Roman" w:hAnsiTheme="majorHAnsi" w:cstheme="majorHAnsi"/>
          <w:lang w:eastAsia="pl-PL"/>
        </w:rPr>
        <w:t>Ba</w:t>
      </w:r>
      <w:r w:rsidRPr="00D96E79">
        <w:rPr>
          <w:rFonts w:asciiTheme="majorHAnsi" w:eastAsia="Times New Roman" w:hAnsiTheme="majorHAnsi" w:cstheme="majorHAnsi"/>
          <w:lang w:eastAsia="pl-PL"/>
        </w:rPr>
        <w:t>nkowości</w:t>
      </w:r>
      <w:r w:rsidR="00D85C86" w:rsidRPr="00D96E79">
        <w:rPr>
          <w:rFonts w:asciiTheme="majorHAnsi" w:eastAsia="Times New Roman" w:hAnsiTheme="majorHAnsi" w:cstheme="majorHAnsi"/>
          <w:lang w:eastAsia="pl-PL"/>
        </w:rPr>
        <w:t xml:space="preserve"> El</w:t>
      </w:r>
      <w:r w:rsidRPr="00D96E79">
        <w:rPr>
          <w:rFonts w:asciiTheme="majorHAnsi" w:eastAsia="Times New Roman" w:hAnsiTheme="majorHAnsi" w:cstheme="majorHAnsi"/>
          <w:lang w:eastAsia="pl-PL"/>
        </w:rPr>
        <w:t>ektronicznej Banku za pomocą narzędzi autoryzacyjnych</w:t>
      </w:r>
      <w:r w:rsidR="00277F2D" w:rsidRPr="00D96E79">
        <w:rPr>
          <w:rFonts w:asciiTheme="majorHAnsi" w:eastAsia="Times New Roman" w:hAnsiTheme="majorHAnsi" w:cstheme="majorHAnsi"/>
          <w:lang w:eastAsia="pl-PL"/>
        </w:rPr>
        <w:t xml:space="preserve"> przekazanych Beneficjentowi przez</w:t>
      </w:r>
      <w:r w:rsidRPr="00D96E79">
        <w:rPr>
          <w:rFonts w:asciiTheme="majorHAnsi" w:eastAsia="Times New Roman" w:hAnsiTheme="majorHAnsi" w:cstheme="majorHAnsi"/>
          <w:lang w:eastAsia="pl-PL"/>
        </w:rPr>
        <w:t xml:space="preserve"> Bank;</w:t>
      </w:r>
    </w:p>
    <w:p w14:paraId="23788614" w14:textId="1AEB4931" w:rsidR="00BB7197" w:rsidRPr="00D96E79" w:rsidRDefault="00E05F60" w:rsidP="00995AE0">
      <w:pPr>
        <w:pStyle w:val="Akapitzlist"/>
        <w:numPr>
          <w:ilvl w:val="1"/>
          <w:numId w:val="11"/>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p</w:t>
      </w:r>
      <w:r w:rsidR="00757BAD" w:rsidRPr="00D96E79">
        <w:rPr>
          <w:rFonts w:asciiTheme="majorHAnsi" w:eastAsia="Times New Roman" w:hAnsiTheme="majorHAnsi" w:cstheme="majorHAnsi"/>
          <w:lang w:eastAsia="pl-PL"/>
        </w:rPr>
        <w:t xml:space="preserve">o podpisaniu Umowy Subwencji Finansowej przez Osobę Upoważnioną w imieniu </w:t>
      </w:r>
      <w:r w:rsidR="00EB1693" w:rsidRPr="00D96E79">
        <w:rPr>
          <w:rFonts w:asciiTheme="majorHAnsi" w:eastAsia="Times New Roman" w:hAnsiTheme="majorHAnsi" w:cstheme="majorHAnsi"/>
          <w:lang w:eastAsia="pl-PL"/>
        </w:rPr>
        <w:t>Beneficjenta</w:t>
      </w:r>
      <w:r w:rsidR="00757BAD" w:rsidRPr="00D96E79">
        <w:rPr>
          <w:rFonts w:asciiTheme="majorHAnsi" w:eastAsia="Times New Roman" w:hAnsiTheme="majorHAnsi" w:cstheme="majorHAnsi"/>
          <w:lang w:eastAsia="pl-PL"/>
        </w:rPr>
        <w:t xml:space="preserve">, Bank </w:t>
      </w:r>
      <w:r w:rsidR="00277F2D" w:rsidRPr="00D96E79">
        <w:rPr>
          <w:rFonts w:asciiTheme="majorHAnsi" w:eastAsia="Times New Roman" w:hAnsiTheme="majorHAnsi" w:cstheme="majorHAnsi"/>
          <w:lang w:eastAsia="pl-PL"/>
        </w:rPr>
        <w:t xml:space="preserve">podpisze </w:t>
      </w:r>
      <w:r w:rsidR="001A55F7" w:rsidRPr="00D96E79">
        <w:rPr>
          <w:rFonts w:asciiTheme="majorHAnsi" w:eastAsia="Times New Roman" w:hAnsiTheme="majorHAnsi" w:cstheme="majorHAnsi"/>
          <w:lang w:eastAsia="pl-PL"/>
        </w:rPr>
        <w:t>Umowę Subwencji Finansowej</w:t>
      </w:r>
      <w:r w:rsidR="00277F2D" w:rsidRPr="00D96E79">
        <w:rPr>
          <w:rFonts w:asciiTheme="majorHAnsi" w:eastAsia="Times New Roman" w:hAnsiTheme="majorHAnsi" w:cstheme="majorHAnsi"/>
          <w:lang w:eastAsia="pl-PL"/>
        </w:rPr>
        <w:t xml:space="preserve"> w imieniu PFR działając w</w:t>
      </w:r>
      <w:r w:rsidR="002643C1">
        <w:rPr>
          <w:rFonts w:asciiTheme="majorHAnsi" w:eastAsia="Times New Roman" w:hAnsiTheme="majorHAnsi" w:cstheme="majorHAnsi"/>
          <w:lang w:eastAsia="pl-PL"/>
        </w:rPr>
        <w:t> </w:t>
      </w:r>
      <w:r w:rsidR="00277F2D" w:rsidRPr="00D96E79">
        <w:rPr>
          <w:rFonts w:asciiTheme="majorHAnsi" w:eastAsia="Times New Roman" w:hAnsiTheme="majorHAnsi" w:cstheme="majorHAnsi"/>
          <w:lang w:eastAsia="pl-PL"/>
        </w:rPr>
        <w:t xml:space="preserve">charakterze jego pełnomocnika, </w:t>
      </w:r>
      <w:r w:rsidR="001811C1">
        <w:rPr>
          <w:rFonts w:asciiTheme="majorHAnsi" w:eastAsia="Times New Roman" w:hAnsiTheme="majorHAnsi" w:cstheme="majorHAnsi"/>
          <w:lang w:eastAsia="pl-PL"/>
        </w:rPr>
        <w:t>na podstawie udzielonego Bankowi przez PFR pełnomocnictwa</w:t>
      </w:r>
      <w:r w:rsidR="00BB7197" w:rsidRPr="00D96E79">
        <w:rPr>
          <w:rFonts w:asciiTheme="majorHAnsi" w:eastAsia="Times New Roman" w:hAnsiTheme="majorHAnsi" w:cstheme="majorHAnsi"/>
          <w:lang w:eastAsia="pl-PL"/>
        </w:rPr>
        <w:t>,</w:t>
      </w:r>
      <w:r w:rsidR="001A55F7" w:rsidRPr="00D96E79">
        <w:rPr>
          <w:rFonts w:asciiTheme="majorHAnsi" w:eastAsia="Times New Roman" w:hAnsiTheme="majorHAnsi" w:cstheme="majorHAnsi"/>
          <w:lang w:eastAsia="pl-PL"/>
        </w:rPr>
        <w:t xml:space="preserve"> opatrując </w:t>
      </w:r>
      <w:r w:rsidR="00277F2D" w:rsidRPr="00D96E79">
        <w:rPr>
          <w:rFonts w:asciiTheme="majorHAnsi" w:eastAsia="Times New Roman" w:hAnsiTheme="majorHAnsi" w:cstheme="majorHAnsi"/>
          <w:lang w:eastAsia="pl-PL"/>
        </w:rPr>
        <w:t>Umowę Subwe</w:t>
      </w:r>
      <w:r w:rsidR="0013240A" w:rsidRPr="00D96E79">
        <w:rPr>
          <w:rFonts w:asciiTheme="majorHAnsi" w:eastAsia="Times New Roman" w:hAnsiTheme="majorHAnsi" w:cstheme="majorHAnsi"/>
          <w:lang w:eastAsia="pl-PL"/>
        </w:rPr>
        <w:t>n</w:t>
      </w:r>
      <w:r w:rsidR="00277F2D" w:rsidRPr="00D96E79">
        <w:rPr>
          <w:rFonts w:asciiTheme="majorHAnsi" w:eastAsia="Times New Roman" w:hAnsiTheme="majorHAnsi" w:cstheme="majorHAnsi"/>
          <w:lang w:eastAsia="pl-PL"/>
        </w:rPr>
        <w:t xml:space="preserve">cji </w:t>
      </w:r>
      <w:r w:rsidR="001D3524">
        <w:rPr>
          <w:rFonts w:asciiTheme="majorHAnsi" w:eastAsia="Times New Roman" w:hAnsiTheme="majorHAnsi" w:cstheme="majorHAnsi"/>
          <w:lang w:eastAsia="pl-PL"/>
        </w:rPr>
        <w:t xml:space="preserve">Finansowej </w:t>
      </w:r>
      <w:r w:rsidR="001A55F7" w:rsidRPr="00D96E79">
        <w:rPr>
          <w:rFonts w:asciiTheme="majorHAnsi" w:eastAsia="Times New Roman" w:hAnsiTheme="majorHAnsi" w:cstheme="majorHAnsi"/>
          <w:lang w:eastAsia="pl-PL"/>
        </w:rPr>
        <w:t>Pieczęcią Banku</w:t>
      </w:r>
      <w:r w:rsidR="00277F2D" w:rsidRPr="00D96E79">
        <w:rPr>
          <w:rFonts w:asciiTheme="majorHAnsi" w:eastAsia="Times New Roman" w:hAnsiTheme="majorHAnsi" w:cstheme="majorHAnsi"/>
          <w:lang w:eastAsia="pl-PL"/>
        </w:rPr>
        <w:t xml:space="preserve"> </w:t>
      </w:r>
      <w:r w:rsidR="00933FCD" w:rsidRPr="00D96E79">
        <w:rPr>
          <w:rFonts w:asciiTheme="majorHAnsi" w:eastAsia="Times New Roman" w:hAnsiTheme="majorHAnsi" w:cstheme="majorHAnsi"/>
          <w:lang w:eastAsia="pl-PL"/>
        </w:rPr>
        <w:t xml:space="preserve">lub </w:t>
      </w:r>
      <w:r w:rsidR="00DA19EC" w:rsidRPr="00D96E79">
        <w:rPr>
          <w:rFonts w:asciiTheme="majorHAnsi" w:eastAsia="Times New Roman" w:hAnsiTheme="majorHAnsi" w:cstheme="majorHAnsi"/>
          <w:lang w:eastAsia="pl-PL"/>
        </w:rPr>
        <w:t>Kwalifikowanym Podpisem Elektronicznym osób uprawnionych</w:t>
      </w:r>
      <w:r w:rsidR="00933FCD" w:rsidRPr="00D96E79">
        <w:rPr>
          <w:rFonts w:asciiTheme="majorHAnsi" w:eastAsia="Times New Roman" w:hAnsiTheme="majorHAnsi" w:cstheme="majorHAnsi"/>
          <w:lang w:eastAsia="pl-PL"/>
        </w:rPr>
        <w:t xml:space="preserve"> do reprezentowania Banku</w:t>
      </w:r>
      <w:r w:rsidR="00757BAD" w:rsidRPr="00D96E79">
        <w:rPr>
          <w:rFonts w:asciiTheme="majorHAnsi" w:eastAsia="Times New Roman" w:hAnsiTheme="majorHAnsi" w:cstheme="majorHAnsi"/>
          <w:lang w:eastAsia="pl-PL"/>
        </w:rPr>
        <w:t>,</w:t>
      </w:r>
      <w:r w:rsidR="001A55F7" w:rsidRPr="00D96E79">
        <w:rPr>
          <w:rFonts w:asciiTheme="majorHAnsi" w:eastAsia="Times New Roman" w:hAnsiTheme="majorHAnsi" w:cstheme="majorHAnsi"/>
          <w:lang w:eastAsia="pl-PL"/>
        </w:rPr>
        <w:t xml:space="preserve"> a</w:t>
      </w:r>
      <w:r w:rsidR="00842AE1">
        <w:rPr>
          <w:rFonts w:asciiTheme="majorHAnsi" w:eastAsia="Times New Roman" w:hAnsiTheme="majorHAnsi" w:cstheme="majorHAnsi"/>
          <w:lang w:eastAsia="pl-PL"/>
        </w:rPr>
        <w:t> </w:t>
      </w:r>
      <w:r w:rsidR="001A55F7" w:rsidRPr="00D96E79">
        <w:rPr>
          <w:rFonts w:asciiTheme="majorHAnsi" w:eastAsia="Times New Roman" w:hAnsiTheme="majorHAnsi" w:cstheme="majorHAnsi"/>
          <w:lang w:eastAsia="pl-PL"/>
        </w:rPr>
        <w:t xml:space="preserve">następnie </w:t>
      </w:r>
      <w:r w:rsidR="00757BAD" w:rsidRPr="00D96E79">
        <w:rPr>
          <w:rFonts w:asciiTheme="majorHAnsi" w:eastAsia="Times New Roman" w:hAnsiTheme="majorHAnsi" w:cstheme="majorHAnsi"/>
          <w:lang w:eastAsia="pl-PL"/>
        </w:rPr>
        <w:t>udostępni j</w:t>
      </w:r>
      <w:r w:rsidR="00277F2D" w:rsidRPr="00D96E79">
        <w:rPr>
          <w:rFonts w:asciiTheme="majorHAnsi" w:eastAsia="Times New Roman" w:hAnsiTheme="majorHAnsi" w:cstheme="majorHAnsi"/>
          <w:lang w:eastAsia="pl-PL"/>
        </w:rPr>
        <w:t>ą</w:t>
      </w:r>
      <w:r w:rsidR="00757BAD" w:rsidRPr="00D96E79">
        <w:rPr>
          <w:rFonts w:asciiTheme="majorHAnsi" w:eastAsia="Times New Roman" w:hAnsiTheme="majorHAnsi" w:cstheme="majorHAnsi"/>
          <w:lang w:eastAsia="pl-PL"/>
        </w:rPr>
        <w:t xml:space="preserve"> </w:t>
      </w:r>
      <w:r w:rsidR="00EB1693" w:rsidRPr="00D96E79">
        <w:rPr>
          <w:rFonts w:asciiTheme="majorHAnsi" w:eastAsia="Times New Roman" w:hAnsiTheme="majorHAnsi" w:cstheme="majorHAnsi"/>
          <w:lang w:eastAsia="pl-PL"/>
        </w:rPr>
        <w:t>Beneficjentowi</w:t>
      </w:r>
      <w:r w:rsidR="00757BAD" w:rsidRPr="00D96E79">
        <w:rPr>
          <w:rFonts w:asciiTheme="majorHAnsi" w:eastAsia="Times New Roman" w:hAnsiTheme="majorHAnsi" w:cstheme="majorHAnsi"/>
          <w:lang w:eastAsia="pl-PL"/>
        </w:rPr>
        <w:t xml:space="preserve"> w </w:t>
      </w:r>
      <w:r w:rsidR="00D85C86" w:rsidRPr="00D96E79">
        <w:rPr>
          <w:rFonts w:asciiTheme="majorHAnsi" w:eastAsia="Times New Roman" w:hAnsiTheme="majorHAnsi" w:cstheme="majorHAnsi"/>
          <w:lang w:eastAsia="pl-PL"/>
        </w:rPr>
        <w:t>Ba</w:t>
      </w:r>
      <w:r w:rsidR="00757BAD" w:rsidRPr="00D96E79">
        <w:rPr>
          <w:rFonts w:asciiTheme="majorHAnsi" w:eastAsia="Times New Roman" w:hAnsiTheme="majorHAnsi" w:cstheme="majorHAnsi"/>
          <w:lang w:eastAsia="pl-PL"/>
        </w:rPr>
        <w:t>nkowości</w:t>
      </w:r>
      <w:r w:rsidR="00D85C86" w:rsidRPr="00D96E79">
        <w:rPr>
          <w:rFonts w:asciiTheme="majorHAnsi" w:eastAsia="Times New Roman" w:hAnsiTheme="majorHAnsi" w:cstheme="majorHAnsi"/>
          <w:lang w:eastAsia="pl-PL"/>
        </w:rPr>
        <w:t xml:space="preserve"> El</w:t>
      </w:r>
      <w:r w:rsidR="00757BAD" w:rsidRPr="00D96E79">
        <w:rPr>
          <w:rFonts w:asciiTheme="majorHAnsi" w:eastAsia="Times New Roman" w:hAnsiTheme="majorHAnsi" w:cstheme="majorHAnsi"/>
          <w:lang w:eastAsia="pl-PL"/>
        </w:rPr>
        <w:t>ektronicznej</w:t>
      </w:r>
      <w:r w:rsidR="00BB7197" w:rsidRPr="00D96E79">
        <w:rPr>
          <w:rFonts w:asciiTheme="majorHAnsi" w:eastAsia="Times New Roman" w:hAnsiTheme="majorHAnsi" w:cstheme="majorHAnsi"/>
          <w:lang w:eastAsia="pl-PL"/>
        </w:rPr>
        <w:t>;</w:t>
      </w:r>
      <w:r w:rsidR="00B11EAC" w:rsidRPr="00D96E79">
        <w:rPr>
          <w:rFonts w:asciiTheme="majorHAnsi" w:eastAsia="Times New Roman" w:hAnsiTheme="majorHAnsi" w:cstheme="majorHAnsi"/>
          <w:lang w:eastAsia="pl-PL"/>
        </w:rPr>
        <w:t xml:space="preserve"> oraz</w:t>
      </w:r>
    </w:p>
    <w:p w14:paraId="2A302238" w14:textId="350935BE" w:rsidR="00757BAD" w:rsidRPr="00D96E79" w:rsidRDefault="00277F2D" w:rsidP="00995AE0">
      <w:pPr>
        <w:pStyle w:val="Akapitzlist"/>
        <w:numPr>
          <w:ilvl w:val="1"/>
          <w:numId w:val="11"/>
        </w:numPr>
        <w:tabs>
          <w:tab w:val="left" w:pos="5954"/>
        </w:tabs>
        <w:autoSpaceDE w:val="0"/>
        <w:autoSpaceDN w:val="0"/>
        <w:adjustRightInd w:val="0"/>
        <w:snapToGrid w:val="0"/>
        <w:spacing w:line="240" w:lineRule="auto"/>
        <w:ind w:left="851"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Bank przekaże </w:t>
      </w:r>
      <w:r w:rsidR="00BB7197" w:rsidRPr="00D96E79">
        <w:rPr>
          <w:rFonts w:asciiTheme="majorHAnsi" w:eastAsia="Times New Roman" w:hAnsiTheme="majorHAnsi" w:cstheme="majorHAnsi"/>
          <w:lang w:eastAsia="pl-PL"/>
        </w:rPr>
        <w:t>Wniosek</w:t>
      </w:r>
      <w:r w:rsidRPr="00D96E79">
        <w:rPr>
          <w:rFonts w:asciiTheme="majorHAnsi" w:eastAsia="Times New Roman" w:hAnsiTheme="majorHAnsi" w:cstheme="majorHAnsi"/>
          <w:lang w:eastAsia="pl-PL"/>
        </w:rPr>
        <w:t xml:space="preserve"> do</w:t>
      </w:r>
      <w:r w:rsidR="00BB7197" w:rsidRPr="00D96E79">
        <w:rPr>
          <w:rFonts w:asciiTheme="majorHAnsi" w:eastAsia="Times New Roman" w:hAnsiTheme="majorHAnsi" w:cstheme="majorHAnsi"/>
          <w:lang w:eastAsia="pl-PL"/>
        </w:rPr>
        <w:t xml:space="preserve"> PFR, który rozpatrzy go zgodnie z procedurą opisaną w</w:t>
      </w:r>
      <w:r w:rsidR="002643C1">
        <w:rPr>
          <w:rFonts w:asciiTheme="majorHAnsi" w:eastAsia="Times New Roman" w:hAnsiTheme="majorHAnsi" w:cstheme="majorHAnsi"/>
          <w:lang w:eastAsia="pl-PL"/>
        </w:rPr>
        <w:t> </w:t>
      </w:r>
      <w:r w:rsidRPr="00D96E79">
        <w:rPr>
          <w:rFonts w:asciiTheme="majorHAnsi" w:eastAsia="Times New Roman" w:hAnsiTheme="majorHAnsi" w:cstheme="majorHAnsi"/>
          <w:lang w:eastAsia="pl-PL"/>
        </w:rPr>
        <w:t>Dokumentach Programowych i ogólnie przedstawioną w</w:t>
      </w:r>
      <w:r w:rsidR="00BB7197" w:rsidRPr="00D96E79">
        <w:rPr>
          <w:rFonts w:asciiTheme="majorHAnsi" w:eastAsia="Times New Roman" w:hAnsiTheme="majorHAnsi" w:cstheme="majorHAnsi"/>
          <w:lang w:eastAsia="pl-PL"/>
        </w:rPr>
        <w:t xml:space="preserve"> </w:t>
      </w:r>
      <w:r w:rsidR="00BB7197" w:rsidRPr="00D96E79">
        <w:rPr>
          <w:rFonts w:asciiTheme="majorHAnsi" w:eastAsia="Times New Roman" w:hAnsiTheme="majorHAnsi" w:cstheme="majorHAnsi"/>
          <w:lang w:eastAsia="pl-PL"/>
        </w:rPr>
        <w:fldChar w:fldCharType="begin"/>
      </w:r>
      <w:r w:rsidR="00BB7197" w:rsidRPr="00D96E79">
        <w:rPr>
          <w:rFonts w:asciiTheme="majorHAnsi" w:eastAsia="Times New Roman" w:hAnsiTheme="majorHAnsi" w:cstheme="majorHAnsi"/>
          <w:lang w:eastAsia="pl-PL"/>
        </w:rPr>
        <w:instrText xml:space="preserve"> REF _Ref38750589 \r \h </w:instrText>
      </w:r>
      <w:r w:rsidR="00D96E79" w:rsidRPr="00D96E79">
        <w:rPr>
          <w:rFonts w:asciiTheme="majorHAnsi" w:eastAsia="Times New Roman" w:hAnsiTheme="majorHAnsi" w:cstheme="majorHAnsi"/>
          <w:lang w:eastAsia="pl-PL"/>
        </w:rPr>
        <w:instrText xml:space="preserve"> \* MERGEFORMAT </w:instrText>
      </w:r>
      <w:r w:rsidR="00BB7197" w:rsidRPr="00D96E79">
        <w:rPr>
          <w:rFonts w:asciiTheme="majorHAnsi" w:eastAsia="Times New Roman" w:hAnsiTheme="majorHAnsi" w:cstheme="majorHAnsi"/>
          <w:lang w:eastAsia="pl-PL"/>
        </w:rPr>
      </w:r>
      <w:r w:rsidR="00BB7197" w:rsidRPr="00D96E79">
        <w:rPr>
          <w:rFonts w:asciiTheme="majorHAnsi" w:eastAsia="Times New Roman" w:hAnsiTheme="majorHAnsi" w:cstheme="majorHAnsi"/>
          <w:lang w:eastAsia="pl-PL"/>
        </w:rPr>
        <w:fldChar w:fldCharType="separate"/>
      </w:r>
      <w:r w:rsidR="003D5CEE">
        <w:rPr>
          <w:rFonts w:asciiTheme="majorHAnsi" w:eastAsia="Times New Roman" w:hAnsiTheme="majorHAnsi" w:cstheme="majorHAnsi"/>
          <w:lang w:eastAsia="pl-PL"/>
        </w:rPr>
        <w:t>§ 13</w:t>
      </w:r>
      <w:r w:rsidR="00BB7197" w:rsidRPr="00D96E79">
        <w:rPr>
          <w:rFonts w:asciiTheme="majorHAnsi" w:eastAsia="Times New Roman" w:hAnsiTheme="majorHAnsi" w:cstheme="majorHAnsi"/>
          <w:lang w:eastAsia="pl-PL"/>
        </w:rPr>
        <w:fldChar w:fldCharType="end"/>
      </w:r>
      <w:r w:rsidR="00BB7197" w:rsidRPr="00D96E79">
        <w:rPr>
          <w:rFonts w:asciiTheme="majorHAnsi" w:eastAsia="Times New Roman" w:hAnsiTheme="majorHAnsi" w:cstheme="majorHAnsi"/>
          <w:lang w:eastAsia="pl-PL"/>
        </w:rPr>
        <w:t xml:space="preserve"> poniżej</w:t>
      </w:r>
      <w:r w:rsidR="001871DC" w:rsidRPr="00D96E79">
        <w:rPr>
          <w:rFonts w:asciiTheme="majorHAnsi" w:eastAsia="Times New Roman" w:hAnsiTheme="majorHAnsi" w:cstheme="majorHAnsi"/>
          <w:lang w:eastAsia="pl-PL"/>
        </w:rPr>
        <w:t>.</w:t>
      </w:r>
    </w:p>
    <w:p w14:paraId="139D85AE" w14:textId="6043F7B9" w:rsidR="00757BAD" w:rsidRPr="00D96E79" w:rsidRDefault="00757BAD" w:rsidP="00995AE0">
      <w:pPr>
        <w:pStyle w:val="Akapitzlist"/>
        <w:numPr>
          <w:ilvl w:val="0"/>
          <w:numId w:val="1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Jeśli Wniosek jest składany poprzez Bankowość Elektroniczną Banku Spółdzielczego, </w:t>
      </w:r>
      <w:r w:rsidR="00EB1693" w:rsidRPr="00D96E79">
        <w:rPr>
          <w:rFonts w:asciiTheme="majorHAnsi" w:eastAsia="Times New Roman" w:hAnsiTheme="majorHAnsi" w:cstheme="majorHAnsi"/>
          <w:lang w:eastAsia="pl-PL"/>
        </w:rPr>
        <w:t>Beneficjenta</w:t>
      </w:r>
      <w:r w:rsidRPr="00D96E79">
        <w:rPr>
          <w:rFonts w:asciiTheme="majorHAnsi" w:eastAsia="Times New Roman" w:hAnsiTheme="majorHAnsi" w:cstheme="majorHAnsi"/>
          <w:lang w:eastAsia="pl-PL"/>
        </w:rPr>
        <w:t xml:space="preserve"> obowiązują następujące, dodatkowe </w:t>
      </w:r>
      <w:r w:rsidR="00277F2D" w:rsidRPr="00D96E79">
        <w:rPr>
          <w:rFonts w:asciiTheme="majorHAnsi" w:eastAsia="Times New Roman" w:hAnsiTheme="majorHAnsi" w:cstheme="majorHAnsi"/>
          <w:lang w:eastAsia="pl-PL"/>
        </w:rPr>
        <w:t>wymagania</w:t>
      </w:r>
      <w:r w:rsidRPr="00D96E79">
        <w:rPr>
          <w:rFonts w:asciiTheme="majorHAnsi" w:eastAsia="Times New Roman" w:hAnsiTheme="majorHAnsi" w:cstheme="majorHAnsi"/>
          <w:lang w:eastAsia="pl-PL"/>
        </w:rPr>
        <w:t>:</w:t>
      </w:r>
    </w:p>
    <w:p w14:paraId="260C91C9" w14:textId="76DC2149" w:rsidR="00757BAD" w:rsidRPr="00D96E79" w:rsidRDefault="00757BAD" w:rsidP="00995AE0">
      <w:pPr>
        <w:pStyle w:val="Akapitzlist"/>
        <w:numPr>
          <w:ilvl w:val="1"/>
          <w:numId w:val="11"/>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w formularzu Wniosku </w:t>
      </w:r>
      <w:r w:rsidR="00EB1693" w:rsidRPr="00D96E79">
        <w:rPr>
          <w:rFonts w:asciiTheme="majorHAnsi" w:eastAsia="Times New Roman" w:hAnsiTheme="majorHAnsi" w:cstheme="majorHAnsi"/>
          <w:lang w:eastAsia="pl-PL"/>
        </w:rPr>
        <w:t>Beneficjent</w:t>
      </w:r>
      <w:r w:rsidRPr="00D96E79">
        <w:rPr>
          <w:rFonts w:asciiTheme="majorHAnsi" w:eastAsia="Times New Roman" w:hAnsiTheme="majorHAnsi" w:cstheme="majorHAnsi"/>
          <w:lang w:eastAsia="pl-PL"/>
        </w:rPr>
        <w:t xml:space="preserve"> </w:t>
      </w:r>
      <w:r w:rsidR="00814BE8">
        <w:rPr>
          <w:rFonts w:asciiTheme="majorHAnsi" w:eastAsia="Times New Roman" w:hAnsiTheme="majorHAnsi" w:cstheme="majorHAnsi"/>
          <w:lang w:eastAsia="pl-PL"/>
        </w:rPr>
        <w:t xml:space="preserve">może zostać </w:t>
      </w:r>
      <w:r w:rsidRPr="00D96E79">
        <w:rPr>
          <w:rFonts w:asciiTheme="majorHAnsi" w:eastAsia="Times New Roman" w:hAnsiTheme="majorHAnsi" w:cstheme="majorHAnsi"/>
          <w:lang w:eastAsia="pl-PL"/>
        </w:rPr>
        <w:t xml:space="preserve">zobowiązany </w:t>
      </w:r>
      <w:r w:rsidR="00814BE8">
        <w:rPr>
          <w:rFonts w:asciiTheme="majorHAnsi" w:eastAsia="Times New Roman" w:hAnsiTheme="majorHAnsi" w:cstheme="majorHAnsi"/>
          <w:lang w:eastAsia="pl-PL"/>
        </w:rPr>
        <w:t>do</w:t>
      </w:r>
      <w:r w:rsidR="00814BE8" w:rsidRPr="00D96E79">
        <w:rPr>
          <w:rFonts w:asciiTheme="majorHAnsi" w:eastAsia="Times New Roman" w:hAnsiTheme="majorHAnsi" w:cstheme="majorHAnsi"/>
          <w:lang w:eastAsia="pl-PL"/>
        </w:rPr>
        <w:t xml:space="preserve"> wpisa</w:t>
      </w:r>
      <w:r w:rsidR="00814BE8">
        <w:rPr>
          <w:rFonts w:asciiTheme="majorHAnsi" w:eastAsia="Times New Roman" w:hAnsiTheme="majorHAnsi" w:cstheme="majorHAnsi"/>
          <w:lang w:eastAsia="pl-PL"/>
        </w:rPr>
        <w:t>nia</w:t>
      </w:r>
      <w:r w:rsidR="00814BE8" w:rsidRPr="00D96E79">
        <w:rPr>
          <w:rFonts w:asciiTheme="majorHAnsi" w:eastAsia="Times New Roman" w:hAnsiTheme="majorHAnsi" w:cstheme="majorHAnsi"/>
          <w:lang w:eastAsia="pl-PL"/>
        </w:rPr>
        <w:t xml:space="preserve"> </w:t>
      </w:r>
      <w:r w:rsidRPr="00D96E79">
        <w:rPr>
          <w:rFonts w:asciiTheme="majorHAnsi" w:eastAsia="Times New Roman" w:hAnsiTheme="majorHAnsi" w:cstheme="majorHAnsi"/>
          <w:lang w:eastAsia="pl-PL"/>
        </w:rPr>
        <w:t>numeru telefonu do celów autoryzacji</w:t>
      </w:r>
      <w:r w:rsidR="00814BE8">
        <w:rPr>
          <w:rFonts w:asciiTheme="majorHAnsi" w:eastAsia="Times New Roman" w:hAnsiTheme="majorHAnsi" w:cstheme="majorHAnsi"/>
          <w:lang w:eastAsia="pl-PL"/>
        </w:rPr>
        <w:t xml:space="preserve"> Beneficjenta przez Bank Spółdzielczy</w:t>
      </w:r>
      <w:r w:rsidRPr="00D96E79">
        <w:rPr>
          <w:rFonts w:asciiTheme="majorHAnsi" w:eastAsia="Times New Roman" w:hAnsiTheme="majorHAnsi" w:cstheme="majorHAnsi"/>
          <w:lang w:eastAsia="pl-PL"/>
        </w:rPr>
        <w:t xml:space="preserve">, chyba że </w:t>
      </w:r>
      <w:r w:rsidR="00BB7197" w:rsidRPr="00D96E79">
        <w:rPr>
          <w:rFonts w:asciiTheme="majorHAnsi" w:eastAsia="Times New Roman" w:hAnsiTheme="majorHAnsi" w:cstheme="majorHAnsi"/>
          <w:lang w:eastAsia="pl-PL"/>
        </w:rPr>
        <w:t xml:space="preserve">Beneficjent już wcześniej </w:t>
      </w:r>
      <w:r w:rsidR="00124013" w:rsidRPr="00D96E79">
        <w:rPr>
          <w:rFonts w:asciiTheme="majorHAnsi" w:eastAsia="Times New Roman" w:hAnsiTheme="majorHAnsi" w:cstheme="majorHAnsi"/>
          <w:lang w:eastAsia="pl-PL"/>
        </w:rPr>
        <w:t>podał</w:t>
      </w:r>
      <w:r w:rsidR="00BB7197" w:rsidRPr="00D96E79">
        <w:rPr>
          <w:rFonts w:asciiTheme="majorHAnsi" w:eastAsia="Times New Roman" w:hAnsiTheme="majorHAnsi" w:cstheme="majorHAnsi"/>
          <w:lang w:eastAsia="pl-PL"/>
        </w:rPr>
        <w:t xml:space="preserve"> </w:t>
      </w:r>
      <w:r w:rsidRPr="00D96E79">
        <w:rPr>
          <w:rFonts w:asciiTheme="majorHAnsi" w:eastAsia="Times New Roman" w:hAnsiTheme="majorHAnsi" w:cstheme="majorHAnsi"/>
          <w:lang w:eastAsia="pl-PL"/>
        </w:rPr>
        <w:t>Bank</w:t>
      </w:r>
      <w:r w:rsidR="00124013" w:rsidRPr="00D96E79">
        <w:rPr>
          <w:rFonts w:asciiTheme="majorHAnsi" w:eastAsia="Times New Roman" w:hAnsiTheme="majorHAnsi" w:cstheme="majorHAnsi"/>
          <w:lang w:eastAsia="pl-PL"/>
        </w:rPr>
        <w:t>owi</w:t>
      </w:r>
      <w:r w:rsidRPr="00D96E79">
        <w:rPr>
          <w:rFonts w:asciiTheme="majorHAnsi" w:eastAsia="Times New Roman" w:hAnsiTheme="majorHAnsi" w:cstheme="majorHAnsi"/>
          <w:lang w:eastAsia="pl-PL"/>
        </w:rPr>
        <w:t xml:space="preserve"> Spółdzielcz</w:t>
      </w:r>
      <w:r w:rsidR="00124013" w:rsidRPr="00D96E79">
        <w:rPr>
          <w:rFonts w:asciiTheme="majorHAnsi" w:eastAsia="Times New Roman" w:hAnsiTheme="majorHAnsi" w:cstheme="majorHAnsi"/>
          <w:lang w:eastAsia="pl-PL"/>
        </w:rPr>
        <w:t xml:space="preserve">emu numer telefonu do kontaktu </w:t>
      </w:r>
      <w:r w:rsidRPr="00D96E79">
        <w:rPr>
          <w:rFonts w:asciiTheme="majorHAnsi" w:eastAsia="Times New Roman" w:hAnsiTheme="majorHAnsi" w:cstheme="majorHAnsi"/>
          <w:lang w:eastAsia="pl-PL"/>
        </w:rPr>
        <w:t xml:space="preserve">– w takim przypadku do podpisania </w:t>
      </w:r>
      <w:r w:rsidR="00EE56EC" w:rsidRPr="00D96E79">
        <w:rPr>
          <w:rFonts w:asciiTheme="majorHAnsi" w:eastAsia="Times New Roman" w:hAnsiTheme="majorHAnsi" w:cstheme="majorHAnsi"/>
          <w:lang w:eastAsia="pl-PL"/>
        </w:rPr>
        <w:t>i</w:t>
      </w:r>
      <w:r w:rsidR="00EE56EC">
        <w:rPr>
          <w:rFonts w:asciiTheme="majorHAnsi" w:eastAsia="Times New Roman" w:hAnsiTheme="majorHAnsi" w:cstheme="majorHAnsi"/>
          <w:lang w:eastAsia="pl-PL"/>
        </w:rPr>
        <w:t> </w:t>
      </w:r>
      <w:r w:rsidRPr="00D96E79">
        <w:rPr>
          <w:rFonts w:asciiTheme="majorHAnsi" w:eastAsia="Times New Roman" w:hAnsiTheme="majorHAnsi" w:cstheme="majorHAnsi"/>
          <w:lang w:eastAsia="pl-PL"/>
        </w:rPr>
        <w:t xml:space="preserve">akceptacji </w:t>
      </w:r>
      <w:r w:rsidR="00BB7197" w:rsidRPr="00D96E79">
        <w:rPr>
          <w:rFonts w:asciiTheme="majorHAnsi" w:eastAsia="Times New Roman" w:hAnsiTheme="majorHAnsi" w:cstheme="majorHAnsi"/>
          <w:lang w:eastAsia="pl-PL"/>
        </w:rPr>
        <w:t>U</w:t>
      </w:r>
      <w:r w:rsidRPr="00D96E79">
        <w:rPr>
          <w:rFonts w:asciiTheme="majorHAnsi" w:eastAsia="Times New Roman" w:hAnsiTheme="majorHAnsi" w:cstheme="majorHAnsi"/>
          <w:lang w:eastAsia="pl-PL"/>
        </w:rPr>
        <w:t xml:space="preserve">mowy </w:t>
      </w:r>
      <w:r w:rsidR="00BB7197" w:rsidRPr="00D96E79">
        <w:rPr>
          <w:rFonts w:asciiTheme="majorHAnsi" w:eastAsia="Times New Roman" w:hAnsiTheme="majorHAnsi" w:cstheme="majorHAnsi"/>
          <w:lang w:eastAsia="pl-PL"/>
        </w:rPr>
        <w:t xml:space="preserve">Subwencji Finansowej </w:t>
      </w:r>
      <w:r w:rsidRPr="00D96E79">
        <w:rPr>
          <w:rFonts w:asciiTheme="majorHAnsi" w:eastAsia="Times New Roman" w:hAnsiTheme="majorHAnsi" w:cstheme="majorHAnsi"/>
          <w:lang w:eastAsia="pl-PL"/>
        </w:rPr>
        <w:t>zostanie wykorzystany ten numer;</w:t>
      </w:r>
    </w:p>
    <w:p w14:paraId="4B418A6F" w14:textId="7CE51B59" w:rsidR="00757BAD" w:rsidRPr="00D96E79" w:rsidRDefault="00B11EAC" w:rsidP="00995AE0">
      <w:pPr>
        <w:pStyle w:val="Akapitzlist"/>
        <w:numPr>
          <w:ilvl w:val="1"/>
          <w:numId w:val="11"/>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lastRenderedPageBreak/>
        <w:t>a</w:t>
      </w:r>
      <w:r w:rsidR="00757BAD" w:rsidRPr="00D96E79">
        <w:rPr>
          <w:rFonts w:asciiTheme="majorHAnsi" w:eastAsia="Times New Roman" w:hAnsiTheme="majorHAnsi" w:cstheme="majorHAnsi"/>
          <w:lang w:eastAsia="pl-PL"/>
        </w:rPr>
        <w:t>utoryzacja złożenia Wniosku oraz złożeni</w:t>
      </w:r>
      <w:r w:rsidR="00277F2D" w:rsidRPr="00D96E79">
        <w:rPr>
          <w:rFonts w:asciiTheme="majorHAnsi" w:eastAsia="Times New Roman" w:hAnsiTheme="majorHAnsi" w:cstheme="majorHAnsi"/>
          <w:lang w:eastAsia="pl-PL"/>
        </w:rPr>
        <w:t>e</w:t>
      </w:r>
      <w:r w:rsidR="00757BAD" w:rsidRPr="00D96E79">
        <w:rPr>
          <w:rFonts w:asciiTheme="majorHAnsi" w:eastAsia="Times New Roman" w:hAnsiTheme="majorHAnsi" w:cstheme="majorHAnsi"/>
          <w:lang w:eastAsia="pl-PL"/>
        </w:rPr>
        <w:t xml:space="preserve"> oświadczenia woli o zawarciu Umowy o Subwencję </w:t>
      </w:r>
      <w:r w:rsidR="00B8305F" w:rsidRPr="00D96E79">
        <w:rPr>
          <w:rFonts w:asciiTheme="majorHAnsi" w:eastAsia="Times New Roman" w:hAnsiTheme="majorHAnsi" w:cstheme="majorHAnsi"/>
          <w:lang w:eastAsia="pl-PL"/>
        </w:rPr>
        <w:t xml:space="preserve">są </w:t>
      </w:r>
      <w:r w:rsidR="0013240A" w:rsidRPr="00D96E79">
        <w:rPr>
          <w:rFonts w:asciiTheme="majorHAnsi" w:eastAsia="Times New Roman" w:hAnsiTheme="majorHAnsi" w:cstheme="majorHAnsi"/>
          <w:lang w:eastAsia="pl-PL"/>
        </w:rPr>
        <w:t>d</w:t>
      </w:r>
      <w:r w:rsidR="00757BAD" w:rsidRPr="00D96E79">
        <w:rPr>
          <w:rFonts w:asciiTheme="majorHAnsi" w:eastAsia="Times New Roman" w:hAnsiTheme="majorHAnsi" w:cstheme="majorHAnsi"/>
          <w:lang w:eastAsia="pl-PL"/>
        </w:rPr>
        <w:t>okonywan</w:t>
      </w:r>
      <w:r w:rsidR="00B8305F" w:rsidRPr="00D96E79">
        <w:rPr>
          <w:rFonts w:asciiTheme="majorHAnsi" w:eastAsia="Times New Roman" w:hAnsiTheme="majorHAnsi" w:cstheme="majorHAnsi"/>
          <w:lang w:eastAsia="pl-PL"/>
        </w:rPr>
        <w:t>e</w:t>
      </w:r>
      <w:r w:rsidR="00757BAD" w:rsidRPr="00D96E79">
        <w:rPr>
          <w:rFonts w:asciiTheme="majorHAnsi" w:eastAsia="Times New Roman" w:hAnsiTheme="majorHAnsi" w:cstheme="majorHAnsi"/>
          <w:lang w:eastAsia="pl-PL"/>
        </w:rPr>
        <w:t>:</w:t>
      </w:r>
    </w:p>
    <w:p w14:paraId="2C68A9EE" w14:textId="38197591" w:rsidR="00757BAD" w:rsidRPr="00D96E79" w:rsidRDefault="00757BAD" w:rsidP="0066218B">
      <w:pPr>
        <w:pStyle w:val="Akapitzlist"/>
        <w:numPr>
          <w:ilvl w:val="0"/>
          <w:numId w:val="46"/>
        </w:numPr>
        <w:tabs>
          <w:tab w:val="left" w:pos="5954"/>
        </w:tabs>
        <w:autoSpaceDE w:val="0"/>
        <w:autoSpaceDN w:val="0"/>
        <w:adjustRightInd w:val="0"/>
        <w:snapToGrid w:val="0"/>
        <w:spacing w:line="240" w:lineRule="auto"/>
        <w:ind w:left="1134" w:hanging="284"/>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wyłącznie przy pomocy jednorazowego hasła SMS przesłanego na numer telefonu podany przez </w:t>
      </w:r>
      <w:r w:rsidR="00EB1693" w:rsidRPr="00D96E79">
        <w:rPr>
          <w:rFonts w:asciiTheme="majorHAnsi" w:eastAsia="Times New Roman" w:hAnsiTheme="majorHAnsi" w:cstheme="majorHAnsi"/>
          <w:lang w:eastAsia="pl-PL"/>
        </w:rPr>
        <w:t>Beneficjenta</w:t>
      </w:r>
      <w:r w:rsidRPr="00D96E79">
        <w:rPr>
          <w:rFonts w:asciiTheme="majorHAnsi" w:eastAsia="Times New Roman" w:hAnsiTheme="majorHAnsi" w:cstheme="majorHAnsi"/>
          <w:lang w:eastAsia="pl-PL"/>
        </w:rPr>
        <w:t xml:space="preserve"> do kontaktu z Bankiem lub wskazany przez </w:t>
      </w:r>
      <w:r w:rsidR="00B11EAC" w:rsidRPr="00D96E79">
        <w:rPr>
          <w:rFonts w:asciiTheme="majorHAnsi" w:eastAsia="Times New Roman" w:hAnsiTheme="majorHAnsi" w:cstheme="majorHAnsi"/>
          <w:lang w:eastAsia="pl-PL"/>
        </w:rPr>
        <w:t xml:space="preserve">Osobę Upoważnioną </w:t>
      </w:r>
      <w:r w:rsidRPr="00D96E79">
        <w:rPr>
          <w:rFonts w:asciiTheme="majorHAnsi" w:eastAsia="Times New Roman" w:hAnsiTheme="majorHAnsi" w:cstheme="majorHAnsi"/>
          <w:lang w:eastAsia="pl-PL"/>
        </w:rPr>
        <w:t>we Wniosku; oraz</w:t>
      </w:r>
    </w:p>
    <w:p w14:paraId="464BCEA0" w14:textId="39B309E3" w:rsidR="00757BAD" w:rsidRPr="00D96E79" w:rsidRDefault="00757BAD" w:rsidP="0066218B">
      <w:pPr>
        <w:pStyle w:val="Akapitzlist"/>
        <w:numPr>
          <w:ilvl w:val="0"/>
          <w:numId w:val="46"/>
        </w:numPr>
        <w:tabs>
          <w:tab w:val="left" w:pos="5954"/>
        </w:tabs>
        <w:autoSpaceDE w:val="0"/>
        <w:autoSpaceDN w:val="0"/>
        <w:adjustRightInd w:val="0"/>
        <w:snapToGrid w:val="0"/>
        <w:spacing w:line="240" w:lineRule="auto"/>
        <w:ind w:left="1134" w:hanging="284"/>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wyłącznie jednoosobowo przez użytkownika Bankowości Elektronicznej będącego </w:t>
      </w:r>
      <w:r w:rsidR="00B11EAC" w:rsidRPr="00D96E79">
        <w:rPr>
          <w:rFonts w:asciiTheme="majorHAnsi" w:eastAsia="Times New Roman" w:hAnsiTheme="majorHAnsi" w:cstheme="majorHAnsi"/>
          <w:lang w:eastAsia="pl-PL"/>
        </w:rPr>
        <w:t>Osobą Upoważnioną; oraz</w:t>
      </w:r>
    </w:p>
    <w:p w14:paraId="6542AEAF" w14:textId="7CC8F6DD" w:rsidR="00757BAD" w:rsidRPr="00D96E79" w:rsidRDefault="00E05F60" w:rsidP="00995AE0">
      <w:pPr>
        <w:pStyle w:val="Akapitzlist"/>
        <w:numPr>
          <w:ilvl w:val="1"/>
          <w:numId w:val="11"/>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d</w:t>
      </w:r>
      <w:r w:rsidR="00757BAD" w:rsidRPr="00D96E79">
        <w:rPr>
          <w:rFonts w:asciiTheme="majorHAnsi" w:eastAsia="Times New Roman" w:hAnsiTheme="majorHAnsi" w:cstheme="majorHAnsi"/>
          <w:lang w:eastAsia="pl-PL"/>
        </w:rPr>
        <w:t xml:space="preserve">o Autoryzacji Wniosku lub Umowy o Subwencję nie stosuje się ustalonych w </w:t>
      </w:r>
      <w:r w:rsidR="00B11EAC" w:rsidRPr="00D96E79">
        <w:rPr>
          <w:rFonts w:asciiTheme="majorHAnsi" w:eastAsia="Times New Roman" w:hAnsiTheme="majorHAnsi" w:cstheme="majorHAnsi"/>
          <w:lang w:eastAsia="pl-PL"/>
        </w:rPr>
        <w:t>u</w:t>
      </w:r>
      <w:r w:rsidR="00757BAD" w:rsidRPr="00D96E79">
        <w:rPr>
          <w:rFonts w:asciiTheme="majorHAnsi" w:eastAsia="Times New Roman" w:hAnsiTheme="majorHAnsi" w:cstheme="majorHAnsi"/>
          <w:lang w:eastAsia="pl-PL"/>
        </w:rPr>
        <w:t>mowie o</w:t>
      </w:r>
      <w:r w:rsidR="002643C1">
        <w:rPr>
          <w:rFonts w:asciiTheme="majorHAnsi" w:eastAsia="Times New Roman" w:hAnsiTheme="majorHAnsi" w:cstheme="majorHAnsi"/>
          <w:lang w:eastAsia="pl-PL"/>
        </w:rPr>
        <w:t> </w:t>
      </w:r>
      <w:r w:rsidR="00757BAD" w:rsidRPr="00D96E79">
        <w:rPr>
          <w:rFonts w:asciiTheme="majorHAnsi" w:eastAsia="Times New Roman" w:hAnsiTheme="majorHAnsi" w:cstheme="majorHAnsi"/>
          <w:lang w:eastAsia="pl-PL"/>
        </w:rPr>
        <w:t>korzystanie z</w:t>
      </w:r>
      <w:r w:rsidR="00D85C86" w:rsidRPr="00D96E79">
        <w:rPr>
          <w:rFonts w:asciiTheme="majorHAnsi" w:eastAsia="Times New Roman" w:hAnsiTheme="majorHAnsi" w:cstheme="majorHAnsi"/>
          <w:lang w:eastAsia="pl-PL"/>
        </w:rPr>
        <w:t xml:space="preserve"> Ba</w:t>
      </w:r>
      <w:r w:rsidR="00757BAD" w:rsidRPr="00D96E79">
        <w:rPr>
          <w:rFonts w:asciiTheme="majorHAnsi" w:eastAsia="Times New Roman" w:hAnsiTheme="majorHAnsi" w:cstheme="majorHAnsi"/>
          <w:lang w:eastAsia="pl-PL"/>
        </w:rPr>
        <w:t>nkowości</w:t>
      </w:r>
      <w:r w:rsidR="00D85C86" w:rsidRPr="00D96E79">
        <w:rPr>
          <w:rFonts w:asciiTheme="majorHAnsi" w:eastAsia="Times New Roman" w:hAnsiTheme="majorHAnsi" w:cstheme="majorHAnsi"/>
          <w:lang w:eastAsia="pl-PL"/>
        </w:rPr>
        <w:t xml:space="preserve"> El</w:t>
      </w:r>
      <w:r w:rsidR="00757BAD" w:rsidRPr="00D96E79">
        <w:rPr>
          <w:rFonts w:asciiTheme="majorHAnsi" w:eastAsia="Times New Roman" w:hAnsiTheme="majorHAnsi" w:cstheme="majorHAnsi"/>
          <w:lang w:eastAsia="pl-PL"/>
        </w:rPr>
        <w:t xml:space="preserve">ektronicznej sposobów autoryzacji. </w:t>
      </w:r>
    </w:p>
    <w:p w14:paraId="4A345241" w14:textId="620AACB5" w:rsidR="00757BAD" w:rsidRDefault="00757BAD" w:rsidP="00995AE0">
      <w:pPr>
        <w:pStyle w:val="Akapitzlist"/>
        <w:numPr>
          <w:ilvl w:val="0"/>
          <w:numId w:val="1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Rachunek bankowy do wypłaty</w:t>
      </w:r>
      <w:r w:rsidR="00EB1693" w:rsidRPr="00D96E79">
        <w:rPr>
          <w:rFonts w:asciiTheme="majorHAnsi" w:eastAsia="Times New Roman" w:hAnsiTheme="majorHAnsi" w:cstheme="majorHAnsi"/>
          <w:lang w:eastAsia="pl-PL"/>
        </w:rPr>
        <w:t xml:space="preserve"> Subwencji Finansowej</w:t>
      </w:r>
      <w:r w:rsidRPr="00D96E79">
        <w:rPr>
          <w:rFonts w:asciiTheme="majorHAnsi" w:eastAsia="Times New Roman" w:hAnsiTheme="majorHAnsi" w:cstheme="majorHAnsi"/>
          <w:lang w:eastAsia="pl-PL"/>
        </w:rPr>
        <w:t xml:space="preserve"> wskazany </w:t>
      </w:r>
      <w:r w:rsidR="00277F2D" w:rsidRPr="00D96E79">
        <w:rPr>
          <w:rFonts w:asciiTheme="majorHAnsi" w:eastAsia="Times New Roman" w:hAnsiTheme="majorHAnsi" w:cstheme="majorHAnsi"/>
          <w:lang w:eastAsia="pl-PL"/>
        </w:rPr>
        <w:t xml:space="preserve">PFR </w:t>
      </w:r>
      <w:r w:rsidRPr="00D96E79">
        <w:rPr>
          <w:rFonts w:asciiTheme="majorHAnsi" w:eastAsia="Times New Roman" w:hAnsiTheme="majorHAnsi" w:cstheme="majorHAnsi"/>
          <w:lang w:eastAsia="pl-PL"/>
        </w:rPr>
        <w:t xml:space="preserve">przez </w:t>
      </w:r>
      <w:r w:rsidR="00EB1693" w:rsidRPr="00D96E79">
        <w:rPr>
          <w:rFonts w:asciiTheme="majorHAnsi" w:eastAsia="Times New Roman" w:hAnsiTheme="majorHAnsi" w:cstheme="majorHAnsi"/>
          <w:lang w:eastAsia="pl-PL"/>
        </w:rPr>
        <w:t>Beneficjenta</w:t>
      </w:r>
      <w:r w:rsidRPr="00D96E79">
        <w:rPr>
          <w:rFonts w:asciiTheme="majorHAnsi" w:eastAsia="Times New Roman" w:hAnsiTheme="majorHAnsi" w:cstheme="majorHAnsi"/>
          <w:lang w:eastAsia="pl-PL"/>
        </w:rPr>
        <w:t xml:space="preserve"> </w:t>
      </w:r>
      <w:r w:rsidR="009203AD" w:rsidRPr="00D96E79">
        <w:rPr>
          <w:rFonts w:asciiTheme="majorHAnsi" w:eastAsia="Times New Roman" w:hAnsiTheme="majorHAnsi" w:cstheme="majorHAnsi"/>
          <w:lang w:eastAsia="pl-PL"/>
        </w:rPr>
        <w:t xml:space="preserve">musi </w:t>
      </w:r>
      <w:r w:rsidRPr="00D96E79">
        <w:rPr>
          <w:rFonts w:asciiTheme="majorHAnsi" w:eastAsia="Times New Roman" w:hAnsiTheme="majorHAnsi" w:cstheme="majorHAnsi"/>
          <w:lang w:eastAsia="pl-PL"/>
        </w:rPr>
        <w:t xml:space="preserve">być firmowym rachunkiem rozliczeniowym, prowadzonym w PLN dla </w:t>
      </w:r>
      <w:r w:rsidR="00EB1693" w:rsidRPr="00D96E79">
        <w:rPr>
          <w:rFonts w:asciiTheme="majorHAnsi" w:eastAsia="Times New Roman" w:hAnsiTheme="majorHAnsi" w:cstheme="majorHAnsi"/>
          <w:lang w:eastAsia="pl-PL"/>
        </w:rPr>
        <w:t>Beneficjenta</w:t>
      </w:r>
      <w:r w:rsidRPr="00D96E79">
        <w:rPr>
          <w:rFonts w:asciiTheme="majorHAnsi" w:eastAsia="Times New Roman" w:hAnsiTheme="majorHAnsi" w:cstheme="majorHAnsi"/>
          <w:lang w:eastAsia="pl-PL"/>
        </w:rPr>
        <w:t xml:space="preserve"> (weryfikacja przynależności rachunku bankowego będzie obywała się według numeru NIP </w:t>
      </w:r>
      <w:r w:rsidR="001871DC" w:rsidRPr="00D96E79">
        <w:rPr>
          <w:rFonts w:asciiTheme="majorHAnsi" w:eastAsia="Times New Roman" w:hAnsiTheme="majorHAnsi" w:cstheme="majorHAnsi"/>
          <w:lang w:eastAsia="pl-PL"/>
        </w:rPr>
        <w:t>Beneficjenta</w:t>
      </w:r>
      <w:r w:rsidRPr="00D96E79">
        <w:rPr>
          <w:rFonts w:asciiTheme="majorHAnsi" w:eastAsia="Times New Roman" w:hAnsiTheme="majorHAnsi" w:cstheme="majorHAnsi"/>
          <w:lang w:eastAsia="pl-PL"/>
        </w:rPr>
        <w:t>). W szczególności rachunek wskazany we Wniosku nie może być rachunkiem technicznym</w:t>
      </w:r>
      <w:r w:rsidR="0094560F">
        <w:rPr>
          <w:rFonts w:asciiTheme="majorHAnsi" w:eastAsia="Times New Roman" w:hAnsiTheme="majorHAnsi" w:cstheme="majorHAnsi"/>
          <w:lang w:eastAsia="pl-PL"/>
        </w:rPr>
        <w:t>,</w:t>
      </w:r>
      <w:r w:rsidR="009B4935" w:rsidRPr="00D96E79">
        <w:rPr>
          <w:rFonts w:asciiTheme="majorHAnsi" w:eastAsia="Times New Roman" w:hAnsiTheme="majorHAnsi" w:cstheme="majorHAnsi"/>
          <w:lang w:eastAsia="pl-PL"/>
        </w:rPr>
        <w:t xml:space="preserve"> </w:t>
      </w:r>
      <w:r w:rsidRPr="00D96E79">
        <w:rPr>
          <w:rFonts w:asciiTheme="majorHAnsi" w:eastAsia="Times New Roman" w:hAnsiTheme="majorHAnsi" w:cstheme="majorHAnsi"/>
          <w:lang w:eastAsia="pl-PL"/>
        </w:rPr>
        <w:t>rachunkiem oszczędnościowo rozliczeniowym prowadzonym dla osoby fizycznej</w:t>
      </w:r>
      <w:r w:rsidR="009B4935" w:rsidRPr="00D96E79">
        <w:rPr>
          <w:rFonts w:asciiTheme="majorHAnsi" w:eastAsia="Times New Roman" w:hAnsiTheme="majorHAnsi" w:cstheme="majorHAnsi"/>
          <w:lang w:eastAsia="pl-PL"/>
        </w:rPr>
        <w:t>.</w:t>
      </w:r>
    </w:p>
    <w:p w14:paraId="7547A0FA" w14:textId="75F5E4A7" w:rsidR="00665B53" w:rsidRDefault="00665B53" w:rsidP="00995AE0">
      <w:pPr>
        <w:pStyle w:val="Akapitzlist"/>
        <w:numPr>
          <w:ilvl w:val="0"/>
          <w:numId w:val="1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Składając Wniosek, </w:t>
      </w:r>
      <w:r w:rsidR="00BE5F22">
        <w:rPr>
          <w:rFonts w:asciiTheme="majorHAnsi" w:eastAsia="Times New Roman" w:hAnsiTheme="majorHAnsi" w:cstheme="majorHAnsi"/>
          <w:lang w:eastAsia="pl-PL"/>
        </w:rPr>
        <w:t>Beneficjent zobowiązany jest do</w:t>
      </w:r>
      <w:r>
        <w:rPr>
          <w:rFonts w:asciiTheme="majorHAnsi" w:eastAsia="Times New Roman" w:hAnsiTheme="majorHAnsi" w:cstheme="majorHAnsi"/>
          <w:lang w:eastAsia="pl-PL"/>
        </w:rPr>
        <w:t>:</w:t>
      </w:r>
    </w:p>
    <w:p w14:paraId="1B51A7F9" w14:textId="7551D3AD" w:rsidR="00F15D2A" w:rsidRDefault="08FE0A1A" w:rsidP="00665B53">
      <w:pPr>
        <w:pStyle w:val="Akapitzlist"/>
        <w:numPr>
          <w:ilvl w:val="1"/>
          <w:numId w:val="1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2C4311EC">
        <w:rPr>
          <w:rFonts w:asciiTheme="majorHAnsi" w:eastAsia="Times New Roman" w:hAnsiTheme="majorHAnsi" w:cstheme="majorBidi"/>
          <w:lang w:eastAsia="pl-PL"/>
        </w:rPr>
        <w:t xml:space="preserve">przekazania do </w:t>
      </w:r>
      <w:r w:rsidRPr="625B8F9A">
        <w:rPr>
          <w:rFonts w:asciiTheme="majorHAnsi" w:eastAsia="Times New Roman" w:hAnsiTheme="majorHAnsi" w:cstheme="majorBidi"/>
          <w:lang w:eastAsia="pl-PL"/>
        </w:rPr>
        <w:t>Banku</w:t>
      </w:r>
      <w:r w:rsidR="00F15D2A" w:rsidRPr="2C4311EC">
        <w:rPr>
          <w:rFonts w:asciiTheme="majorHAnsi" w:eastAsia="Times New Roman" w:hAnsiTheme="majorHAnsi" w:cstheme="majorBidi"/>
          <w:lang w:eastAsia="pl-PL"/>
        </w:rPr>
        <w:t xml:space="preserve"> dokumentów poświadczających umocowanie Osoby Upoważnionej</w:t>
      </w:r>
      <w:r w:rsidR="3B4191FF" w:rsidRPr="625B8F9A">
        <w:rPr>
          <w:rFonts w:asciiTheme="majorHAnsi" w:eastAsia="Times New Roman" w:hAnsiTheme="majorHAnsi" w:cstheme="majorBidi"/>
          <w:lang w:eastAsia="pl-PL"/>
        </w:rPr>
        <w:t xml:space="preserve"> przed podpisaniem Umowy Subwencji Finansowej</w:t>
      </w:r>
      <w:r w:rsidR="00F15D2A" w:rsidRPr="2C4311EC">
        <w:rPr>
          <w:rFonts w:asciiTheme="majorHAnsi" w:eastAsia="Times New Roman" w:hAnsiTheme="majorHAnsi" w:cstheme="majorBidi"/>
          <w:lang w:eastAsia="pl-PL"/>
        </w:rPr>
        <w:t>, w tym do:</w:t>
      </w:r>
    </w:p>
    <w:p w14:paraId="3DB2ED23" w14:textId="7FD9AE6C" w:rsidR="00BE5F22" w:rsidRDefault="7FB71963" w:rsidP="4D29948F">
      <w:pPr>
        <w:pStyle w:val="Akapitzlist"/>
        <w:numPr>
          <w:ilvl w:val="2"/>
          <w:numId w:val="11"/>
        </w:numPr>
        <w:tabs>
          <w:tab w:val="left" w:pos="5954"/>
        </w:tabs>
        <w:autoSpaceDE w:val="0"/>
        <w:autoSpaceDN w:val="0"/>
        <w:adjustRightInd w:val="0"/>
        <w:snapToGrid w:val="0"/>
        <w:spacing w:line="240" w:lineRule="auto"/>
        <w:contextualSpacing w:val="0"/>
        <w:jc w:val="both"/>
        <w:rPr>
          <w:rFonts w:asciiTheme="majorHAnsi" w:eastAsiaTheme="majorEastAsia" w:hAnsiTheme="majorHAnsi" w:cstheme="majorBidi"/>
          <w:lang w:eastAsia="pl-PL"/>
        </w:rPr>
      </w:pPr>
      <w:r w:rsidRPr="4D29948F">
        <w:rPr>
          <w:rFonts w:asciiTheme="majorHAnsi" w:eastAsia="Times New Roman" w:hAnsiTheme="majorHAnsi" w:cstheme="majorBidi"/>
          <w:lang w:eastAsia="pl-PL"/>
        </w:rPr>
        <w:t>przekazania</w:t>
      </w:r>
      <w:r w:rsidR="326EBF5E" w:rsidRPr="4D29948F">
        <w:rPr>
          <w:rFonts w:asciiTheme="majorHAnsi" w:eastAsia="Times New Roman" w:hAnsiTheme="majorHAnsi" w:cstheme="majorBidi"/>
          <w:lang w:eastAsia="pl-PL"/>
        </w:rPr>
        <w:t xml:space="preserve"> pełnomocnictwa, z którego będzie wynikało umocowanie Osoby Upoważnionej do złożenia oświadczeń woli i</w:t>
      </w:r>
      <w:r w:rsidR="5DF729F6" w:rsidRPr="4D29948F">
        <w:rPr>
          <w:rFonts w:asciiTheme="majorHAnsi" w:eastAsia="Times New Roman" w:hAnsiTheme="majorHAnsi" w:cstheme="majorBidi"/>
          <w:lang w:eastAsia="pl-PL"/>
        </w:rPr>
        <w:t> </w:t>
      </w:r>
      <w:r w:rsidR="326EBF5E" w:rsidRPr="4D29948F">
        <w:rPr>
          <w:rFonts w:asciiTheme="majorHAnsi" w:eastAsia="Times New Roman" w:hAnsiTheme="majorHAnsi" w:cstheme="majorBidi"/>
          <w:lang w:eastAsia="pl-PL"/>
        </w:rPr>
        <w:t>wiedzy w celu lub w związku z zawarci</w:t>
      </w:r>
      <w:r w:rsidR="32DDA090" w:rsidRPr="4D29948F">
        <w:rPr>
          <w:rFonts w:asciiTheme="majorHAnsi" w:eastAsia="Times New Roman" w:hAnsiTheme="majorHAnsi" w:cstheme="majorBidi"/>
          <w:lang w:eastAsia="pl-PL"/>
        </w:rPr>
        <w:t>em</w:t>
      </w:r>
      <w:r w:rsidR="326EBF5E" w:rsidRPr="4D29948F">
        <w:rPr>
          <w:rFonts w:asciiTheme="majorHAnsi" w:eastAsia="Times New Roman" w:hAnsiTheme="majorHAnsi" w:cstheme="majorBidi"/>
          <w:lang w:eastAsia="pl-PL"/>
        </w:rPr>
        <w:t xml:space="preserve"> Umowy Subwencji Finansowej, przy czym pełnomocnictwo powinno zostać</w:t>
      </w:r>
      <w:r w:rsidR="32DDA090" w:rsidRPr="4D29948F">
        <w:rPr>
          <w:rFonts w:asciiTheme="majorHAnsi" w:eastAsia="Times New Roman" w:hAnsiTheme="majorHAnsi" w:cstheme="majorBidi"/>
          <w:lang w:eastAsia="pl-PL"/>
        </w:rPr>
        <w:t>: (</w:t>
      </w:r>
      <w:r w:rsidR="449EAAFE" w:rsidRPr="4D29948F">
        <w:rPr>
          <w:rFonts w:asciiTheme="majorHAnsi" w:eastAsia="Times New Roman" w:hAnsiTheme="majorHAnsi" w:cstheme="majorBidi"/>
          <w:lang w:eastAsia="pl-PL"/>
        </w:rPr>
        <w:t>A</w:t>
      </w:r>
      <w:r w:rsidR="32DDA090" w:rsidRPr="4D29948F">
        <w:rPr>
          <w:rFonts w:asciiTheme="majorHAnsi" w:eastAsia="Times New Roman" w:hAnsiTheme="majorHAnsi" w:cstheme="majorBidi"/>
          <w:lang w:eastAsia="pl-PL"/>
        </w:rPr>
        <w:t>)</w:t>
      </w:r>
      <w:r w:rsidR="326EBF5E" w:rsidRPr="4D29948F">
        <w:rPr>
          <w:rFonts w:asciiTheme="majorHAnsi" w:eastAsia="Times New Roman" w:hAnsiTheme="majorHAnsi" w:cstheme="majorBidi"/>
          <w:lang w:eastAsia="pl-PL"/>
        </w:rPr>
        <w:t xml:space="preserve"> podpisane przez osob</w:t>
      </w:r>
      <w:r w:rsidR="783F6E47" w:rsidRPr="4D29948F">
        <w:rPr>
          <w:rFonts w:asciiTheme="majorHAnsi" w:eastAsia="Times New Roman" w:hAnsiTheme="majorHAnsi" w:cstheme="majorBidi"/>
          <w:lang w:eastAsia="pl-PL"/>
        </w:rPr>
        <w:t>ę/</w:t>
      </w:r>
      <w:r w:rsidR="326EBF5E" w:rsidRPr="4D29948F">
        <w:rPr>
          <w:rFonts w:asciiTheme="majorHAnsi" w:eastAsia="Times New Roman" w:hAnsiTheme="majorHAnsi" w:cstheme="majorBidi"/>
          <w:lang w:eastAsia="pl-PL"/>
        </w:rPr>
        <w:t>y umocowan</w:t>
      </w:r>
      <w:r w:rsidR="26BE6B5C" w:rsidRPr="4D29948F">
        <w:rPr>
          <w:rFonts w:asciiTheme="majorHAnsi" w:eastAsia="Times New Roman" w:hAnsiTheme="majorHAnsi" w:cstheme="majorBidi"/>
          <w:lang w:eastAsia="pl-PL"/>
        </w:rPr>
        <w:t>ą/e</w:t>
      </w:r>
      <w:r w:rsidR="326EBF5E" w:rsidRPr="4D29948F">
        <w:rPr>
          <w:rFonts w:asciiTheme="majorHAnsi" w:eastAsia="Times New Roman" w:hAnsiTheme="majorHAnsi" w:cstheme="majorBidi"/>
          <w:lang w:eastAsia="pl-PL"/>
        </w:rPr>
        <w:t xml:space="preserve"> do działania w imieniu Beneficjenta przy wykorzystaniu </w:t>
      </w:r>
      <w:r w:rsidR="66799C81" w:rsidRPr="4D29948F">
        <w:rPr>
          <w:rFonts w:asciiTheme="majorHAnsi" w:eastAsia="Times New Roman" w:hAnsiTheme="majorHAnsi" w:cstheme="majorBidi"/>
          <w:lang w:eastAsia="pl-PL"/>
        </w:rPr>
        <w:t>Kwalifikowanego Podpisu Elektronicznego</w:t>
      </w:r>
      <w:r w:rsidR="7EADE3C6" w:rsidRPr="4D29948F">
        <w:rPr>
          <w:rFonts w:asciiTheme="majorHAnsi" w:eastAsia="Times New Roman" w:hAnsiTheme="majorHAnsi" w:cstheme="majorBidi"/>
          <w:lang w:eastAsia="pl-PL"/>
        </w:rPr>
        <w:t xml:space="preserve"> (podpis powinien zostać zamieszczony wewnątrz pliku w formacie </w:t>
      </w:r>
      <w:proofErr w:type="spellStart"/>
      <w:r w:rsidR="7EADE3C6" w:rsidRPr="4D29948F">
        <w:rPr>
          <w:rFonts w:asciiTheme="majorHAnsi" w:eastAsia="Times New Roman" w:hAnsiTheme="majorHAnsi" w:cstheme="majorBidi"/>
          <w:lang w:eastAsia="pl-PL"/>
        </w:rPr>
        <w:t>PAdES</w:t>
      </w:r>
      <w:proofErr w:type="spellEnd"/>
      <w:r w:rsidR="7EADE3C6" w:rsidRPr="4D29948F">
        <w:rPr>
          <w:rFonts w:asciiTheme="majorHAnsi" w:eastAsia="Times New Roman" w:hAnsiTheme="majorHAnsi" w:cstheme="majorBidi"/>
          <w:lang w:eastAsia="pl-PL"/>
        </w:rPr>
        <w:t>)</w:t>
      </w:r>
      <w:r w:rsidR="327B049D" w:rsidRPr="4D29948F">
        <w:rPr>
          <w:rFonts w:asciiTheme="majorHAnsi" w:eastAsia="Times New Roman" w:hAnsiTheme="majorHAnsi" w:cstheme="majorBidi"/>
          <w:lang w:eastAsia="pl-PL"/>
        </w:rPr>
        <w:t xml:space="preserve">, </w:t>
      </w:r>
      <w:r w:rsidR="32DDA090" w:rsidRPr="4D29948F">
        <w:rPr>
          <w:rFonts w:asciiTheme="majorHAnsi" w:eastAsia="Times New Roman" w:hAnsiTheme="majorHAnsi" w:cstheme="majorBidi"/>
          <w:lang w:eastAsia="pl-PL"/>
        </w:rPr>
        <w:t xml:space="preserve"> (</w:t>
      </w:r>
      <w:r w:rsidR="449EAAFE" w:rsidRPr="4D29948F">
        <w:rPr>
          <w:rFonts w:asciiTheme="majorHAnsi" w:eastAsia="Times New Roman" w:hAnsiTheme="majorHAnsi" w:cstheme="majorBidi"/>
          <w:lang w:eastAsia="pl-PL"/>
        </w:rPr>
        <w:t>B</w:t>
      </w:r>
      <w:r w:rsidR="32DDA090" w:rsidRPr="4D29948F">
        <w:rPr>
          <w:rFonts w:asciiTheme="majorHAnsi" w:eastAsia="Times New Roman" w:hAnsiTheme="majorHAnsi" w:cstheme="majorBidi"/>
          <w:lang w:eastAsia="pl-PL"/>
        </w:rPr>
        <w:t xml:space="preserve">) </w:t>
      </w:r>
      <w:r w:rsidR="0B439445" w:rsidRPr="4D29948F">
        <w:rPr>
          <w:rFonts w:asciiTheme="majorHAnsi" w:eastAsia="Times New Roman" w:hAnsiTheme="majorHAnsi" w:cstheme="majorBidi"/>
          <w:lang w:eastAsia="pl-PL"/>
        </w:rPr>
        <w:t xml:space="preserve">udzielone w treści odpowiadającej </w:t>
      </w:r>
      <w:r w:rsidR="007A5FB9">
        <w:rPr>
          <w:rFonts w:asciiTheme="majorHAnsi" w:eastAsia="Times New Roman" w:hAnsiTheme="majorHAnsi" w:cstheme="majorBidi"/>
          <w:lang w:eastAsia="pl-PL"/>
        </w:rPr>
        <w:t xml:space="preserve">dokumentowi znajdującemu się pod wskazaną ścieżką - </w:t>
      </w:r>
      <w:hyperlink r:id="rId13" w:history="1">
        <w:r w:rsidR="00765324" w:rsidRPr="000C6DD5">
          <w:rPr>
            <w:rStyle w:val="Hipercze"/>
            <w:rFonts w:asciiTheme="majorHAnsi" w:eastAsia="Times New Roman" w:hAnsiTheme="majorHAnsi" w:cstheme="majorBidi"/>
            <w:lang w:eastAsia="pl-PL"/>
          </w:rPr>
          <w:t>https://pfrsa.pl/dam/serwis-korporacyjny-pfr/documents/tarcza-finansowa-pfr-20/Tarcza_finansowa_2.0_PFR_dla_MMSP_pelnomocnictwo.pdf</w:t>
        </w:r>
      </w:hyperlink>
      <w:r w:rsidR="327B049D" w:rsidRPr="4D29948F">
        <w:rPr>
          <w:rFonts w:asciiTheme="majorHAnsi" w:eastAsia="Times New Roman" w:hAnsiTheme="majorHAnsi" w:cstheme="majorBidi"/>
          <w:lang w:eastAsia="pl-PL"/>
        </w:rPr>
        <w:t>,</w:t>
      </w:r>
      <w:r w:rsidR="449EAAFE" w:rsidRPr="4D29948F">
        <w:rPr>
          <w:rFonts w:asciiTheme="majorHAnsi" w:eastAsia="Times New Roman" w:hAnsiTheme="majorHAnsi" w:cstheme="majorBidi"/>
          <w:lang w:eastAsia="pl-PL"/>
        </w:rPr>
        <w:t xml:space="preserve"> oraz</w:t>
      </w:r>
      <w:r w:rsidR="327B049D" w:rsidRPr="4D29948F">
        <w:rPr>
          <w:rFonts w:asciiTheme="majorHAnsi" w:eastAsia="Times New Roman" w:hAnsiTheme="majorHAnsi" w:cstheme="majorBidi"/>
          <w:lang w:eastAsia="pl-PL"/>
        </w:rPr>
        <w:t xml:space="preserve"> (</w:t>
      </w:r>
      <w:r w:rsidR="449EAAFE" w:rsidRPr="4D29948F">
        <w:rPr>
          <w:rFonts w:asciiTheme="majorHAnsi" w:eastAsia="Times New Roman" w:hAnsiTheme="majorHAnsi" w:cstheme="majorBidi"/>
          <w:lang w:eastAsia="pl-PL"/>
        </w:rPr>
        <w:t>C</w:t>
      </w:r>
      <w:r w:rsidR="327B049D" w:rsidRPr="4D29948F">
        <w:rPr>
          <w:rFonts w:asciiTheme="majorHAnsi" w:eastAsia="Times New Roman" w:hAnsiTheme="majorHAnsi" w:cstheme="majorBidi"/>
          <w:lang w:eastAsia="pl-PL"/>
        </w:rPr>
        <w:t>) przekazane w formacie PDF (</w:t>
      </w:r>
      <w:r w:rsidR="327B049D" w:rsidRPr="4D29948F">
        <w:rPr>
          <w:rFonts w:asciiTheme="majorHAnsi" w:eastAsia="Times New Roman" w:hAnsiTheme="majorHAnsi" w:cstheme="majorBidi"/>
          <w:i/>
          <w:iCs/>
          <w:lang w:eastAsia="pl-PL"/>
        </w:rPr>
        <w:t>Portable Document Format</w:t>
      </w:r>
      <w:r w:rsidR="327B049D" w:rsidRPr="4D29948F">
        <w:rPr>
          <w:rFonts w:asciiTheme="majorHAnsi" w:eastAsia="Times New Roman" w:hAnsiTheme="majorHAnsi" w:cstheme="majorBidi"/>
          <w:lang w:eastAsia="pl-PL"/>
        </w:rPr>
        <w:t>)</w:t>
      </w:r>
      <w:r w:rsidR="449EAAFE" w:rsidRPr="4D29948F">
        <w:rPr>
          <w:rFonts w:asciiTheme="majorHAnsi" w:eastAsia="Times New Roman" w:hAnsiTheme="majorHAnsi" w:cstheme="majorBidi"/>
          <w:lang w:eastAsia="pl-PL"/>
        </w:rPr>
        <w:t>;</w:t>
      </w:r>
    </w:p>
    <w:p w14:paraId="4EC40FE1" w14:textId="14E1B840" w:rsidR="00665B53" w:rsidRDefault="3CB5EABF" w:rsidP="39D29BFF">
      <w:pPr>
        <w:pStyle w:val="Akapitzlist"/>
        <w:numPr>
          <w:ilvl w:val="2"/>
          <w:numId w:val="1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1E664560">
        <w:rPr>
          <w:rFonts w:asciiTheme="majorHAnsi" w:eastAsia="Times New Roman" w:hAnsiTheme="majorHAnsi" w:cstheme="majorBidi"/>
          <w:lang w:eastAsia="pl-PL"/>
        </w:rPr>
        <w:t>przekazania do Banku</w:t>
      </w:r>
      <w:r w:rsidR="00665B53" w:rsidRPr="39D29BFF">
        <w:rPr>
          <w:rFonts w:asciiTheme="majorHAnsi" w:eastAsia="Times New Roman" w:hAnsiTheme="majorHAnsi" w:cstheme="majorBidi"/>
          <w:lang w:eastAsia="pl-PL"/>
        </w:rPr>
        <w:t xml:space="preserve"> odpisu z KRS</w:t>
      </w:r>
      <w:r w:rsidR="003D5E39" w:rsidRPr="39D29BFF">
        <w:rPr>
          <w:rFonts w:asciiTheme="majorHAnsi" w:eastAsia="Times New Roman" w:hAnsiTheme="majorHAnsi" w:cstheme="majorBidi"/>
          <w:lang w:eastAsia="pl-PL"/>
        </w:rPr>
        <w:t xml:space="preserve"> lub wydruku z CEIDG</w:t>
      </w:r>
      <w:r w:rsidR="00665B53" w:rsidRPr="39D29BFF">
        <w:rPr>
          <w:rFonts w:asciiTheme="majorHAnsi" w:eastAsia="Times New Roman" w:hAnsiTheme="majorHAnsi" w:cstheme="majorBidi"/>
          <w:lang w:eastAsia="pl-PL"/>
        </w:rPr>
        <w:t xml:space="preserve"> (</w:t>
      </w:r>
      <w:r w:rsidR="003D5E39" w:rsidRPr="39D29BFF">
        <w:rPr>
          <w:rFonts w:asciiTheme="majorHAnsi" w:eastAsia="Times New Roman" w:hAnsiTheme="majorHAnsi" w:cstheme="majorBidi"/>
          <w:lang w:eastAsia="pl-PL"/>
        </w:rPr>
        <w:t>w</w:t>
      </w:r>
      <w:r w:rsidR="002643C1" w:rsidRPr="39D29BFF">
        <w:rPr>
          <w:rFonts w:asciiTheme="majorHAnsi" w:eastAsia="Times New Roman" w:hAnsiTheme="majorHAnsi" w:cstheme="majorBidi"/>
          <w:lang w:eastAsia="pl-PL"/>
        </w:rPr>
        <w:t> </w:t>
      </w:r>
      <w:r w:rsidR="003D5E39" w:rsidRPr="39D29BFF">
        <w:rPr>
          <w:rFonts w:asciiTheme="majorHAnsi" w:eastAsia="Times New Roman" w:hAnsiTheme="majorHAnsi" w:cstheme="majorBidi"/>
          <w:lang w:eastAsia="pl-PL"/>
        </w:rPr>
        <w:t>zależności od formy prawnej Beneficjenta</w:t>
      </w:r>
      <w:r w:rsidR="00665B53" w:rsidRPr="39D29BFF">
        <w:rPr>
          <w:rFonts w:asciiTheme="majorHAnsi" w:eastAsia="Times New Roman" w:hAnsiTheme="majorHAnsi" w:cstheme="majorBidi"/>
          <w:lang w:eastAsia="pl-PL"/>
        </w:rPr>
        <w:t>), z którego będzie wynikało: (</w:t>
      </w:r>
      <w:r w:rsidR="00B42735" w:rsidRPr="39D29BFF">
        <w:rPr>
          <w:rFonts w:asciiTheme="majorHAnsi" w:eastAsia="Times New Roman" w:hAnsiTheme="majorHAnsi" w:cstheme="majorBidi"/>
          <w:lang w:eastAsia="pl-PL"/>
        </w:rPr>
        <w:t>A</w:t>
      </w:r>
      <w:r w:rsidR="00665B53" w:rsidRPr="39D29BFF">
        <w:rPr>
          <w:rFonts w:asciiTheme="majorHAnsi" w:eastAsia="Times New Roman" w:hAnsiTheme="majorHAnsi" w:cstheme="majorBidi"/>
          <w:lang w:eastAsia="pl-PL"/>
        </w:rPr>
        <w:t>) umocowanie osób udzielających pełnomocnictwa, o którym mowa w ust. 9(a)</w:t>
      </w:r>
      <w:r w:rsidR="00B42735" w:rsidRPr="39D29BFF">
        <w:rPr>
          <w:rFonts w:asciiTheme="majorHAnsi" w:eastAsia="Times New Roman" w:hAnsiTheme="majorHAnsi" w:cstheme="majorBidi"/>
          <w:lang w:eastAsia="pl-PL"/>
        </w:rPr>
        <w:t>(i)</w:t>
      </w:r>
      <w:r w:rsidR="00665B53" w:rsidRPr="39D29BFF">
        <w:rPr>
          <w:rFonts w:asciiTheme="majorHAnsi" w:eastAsia="Times New Roman" w:hAnsiTheme="majorHAnsi" w:cstheme="majorBidi"/>
          <w:lang w:eastAsia="pl-PL"/>
        </w:rPr>
        <w:t xml:space="preserve"> powyżej albo (</w:t>
      </w:r>
      <w:r w:rsidR="00B42735" w:rsidRPr="39D29BFF">
        <w:rPr>
          <w:rFonts w:asciiTheme="majorHAnsi" w:eastAsia="Times New Roman" w:hAnsiTheme="majorHAnsi" w:cstheme="majorBidi"/>
          <w:lang w:eastAsia="pl-PL"/>
        </w:rPr>
        <w:t>B</w:t>
      </w:r>
      <w:r w:rsidR="00665B53" w:rsidRPr="39D29BFF">
        <w:rPr>
          <w:rFonts w:asciiTheme="majorHAnsi" w:eastAsia="Times New Roman" w:hAnsiTheme="majorHAnsi" w:cstheme="majorBidi"/>
          <w:lang w:eastAsia="pl-PL"/>
        </w:rPr>
        <w:t xml:space="preserve">) umocowanie Osoby Upoważnionej do </w:t>
      </w:r>
      <w:r w:rsidR="00665B53" w:rsidRPr="591EE80B">
        <w:rPr>
          <w:rFonts w:asciiTheme="majorHAnsi" w:eastAsia="Times New Roman" w:hAnsiTheme="majorHAnsi" w:cstheme="majorBidi"/>
          <w:lang w:eastAsia="pl-PL"/>
        </w:rPr>
        <w:t>samodzielnego</w:t>
      </w:r>
      <w:r w:rsidR="00665B53" w:rsidRPr="39D29BFF">
        <w:rPr>
          <w:rFonts w:asciiTheme="majorHAnsi" w:eastAsia="Times New Roman" w:hAnsiTheme="majorHAnsi" w:cstheme="majorBidi"/>
          <w:lang w:eastAsia="pl-PL"/>
        </w:rPr>
        <w:t xml:space="preserve"> reprezentowania</w:t>
      </w:r>
      <w:r w:rsidR="003D5E39" w:rsidRPr="39D29BFF">
        <w:rPr>
          <w:rFonts w:asciiTheme="majorHAnsi" w:eastAsia="Times New Roman" w:hAnsiTheme="majorHAnsi" w:cstheme="majorBidi"/>
          <w:lang w:eastAsia="pl-PL"/>
        </w:rPr>
        <w:t xml:space="preserve"> Beneficjenta;</w:t>
      </w:r>
    </w:p>
    <w:p w14:paraId="7854D605" w14:textId="326639BB" w:rsidR="003D5E39" w:rsidRDefault="77912B3A" w:rsidP="39D29BFF">
      <w:pPr>
        <w:pStyle w:val="Akapitzlist"/>
        <w:numPr>
          <w:ilvl w:val="2"/>
          <w:numId w:val="1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1E664560">
        <w:rPr>
          <w:rFonts w:asciiTheme="majorHAnsi" w:eastAsia="Times New Roman" w:hAnsiTheme="majorHAnsi" w:cstheme="majorBidi"/>
          <w:lang w:eastAsia="pl-PL"/>
        </w:rPr>
        <w:t>przekazania do Banku</w:t>
      </w:r>
      <w:r w:rsidR="003D5E39" w:rsidRPr="39D29BFF">
        <w:rPr>
          <w:rFonts w:asciiTheme="majorHAnsi" w:eastAsia="Times New Roman" w:hAnsiTheme="majorHAnsi" w:cstheme="majorBidi"/>
          <w:lang w:eastAsia="pl-PL"/>
        </w:rPr>
        <w:t xml:space="preserve"> innych dokumentów wyjaśniających ewentualne rozbieżności pomiędzy dokumentami wskazanymi w</w:t>
      </w:r>
      <w:r w:rsidR="00383EE7" w:rsidRPr="39D29BFF">
        <w:rPr>
          <w:rFonts w:asciiTheme="majorHAnsi" w:eastAsia="Times New Roman" w:hAnsiTheme="majorHAnsi" w:cstheme="majorBidi"/>
          <w:lang w:eastAsia="pl-PL"/>
        </w:rPr>
        <w:t> </w:t>
      </w:r>
      <w:r w:rsidR="003D5E39" w:rsidRPr="39D29BFF">
        <w:rPr>
          <w:rFonts w:asciiTheme="majorHAnsi" w:eastAsia="Times New Roman" w:hAnsiTheme="majorHAnsi" w:cstheme="majorBidi"/>
          <w:lang w:eastAsia="pl-PL"/>
        </w:rPr>
        <w:t>ust. 9(a)</w:t>
      </w:r>
      <w:r w:rsidR="00B42735" w:rsidRPr="39D29BFF">
        <w:rPr>
          <w:rFonts w:asciiTheme="majorHAnsi" w:eastAsia="Times New Roman" w:hAnsiTheme="majorHAnsi" w:cstheme="majorBidi"/>
          <w:lang w:eastAsia="pl-PL"/>
        </w:rPr>
        <w:t xml:space="preserve">(i)-(ii) </w:t>
      </w:r>
      <w:r w:rsidR="003D5E39" w:rsidRPr="39D29BFF">
        <w:rPr>
          <w:rFonts w:asciiTheme="majorHAnsi" w:eastAsia="Times New Roman" w:hAnsiTheme="majorHAnsi" w:cstheme="majorBidi"/>
          <w:lang w:eastAsia="pl-PL"/>
        </w:rPr>
        <w:t>powyżej a</w:t>
      </w:r>
      <w:r w:rsidR="002643C1" w:rsidRPr="39D29BFF">
        <w:rPr>
          <w:rFonts w:asciiTheme="majorHAnsi" w:eastAsia="Times New Roman" w:hAnsiTheme="majorHAnsi" w:cstheme="majorBidi"/>
          <w:lang w:eastAsia="pl-PL"/>
        </w:rPr>
        <w:t> </w:t>
      </w:r>
      <w:r w:rsidR="003D5E39" w:rsidRPr="39D29BFF">
        <w:rPr>
          <w:rFonts w:asciiTheme="majorHAnsi" w:eastAsia="Times New Roman" w:hAnsiTheme="majorHAnsi" w:cstheme="majorBidi"/>
          <w:lang w:eastAsia="pl-PL"/>
        </w:rPr>
        <w:t>stanem faktycznym (np. dokument poświadczający zmianę nazwiska);</w:t>
      </w:r>
      <w:r w:rsidR="00DB2DF2" w:rsidRPr="39D29BFF">
        <w:rPr>
          <w:rFonts w:asciiTheme="majorHAnsi" w:eastAsia="Times New Roman" w:hAnsiTheme="majorHAnsi" w:cstheme="majorBidi"/>
          <w:lang w:eastAsia="pl-PL"/>
        </w:rPr>
        <w:t xml:space="preserve"> lub</w:t>
      </w:r>
    </w:p>
    <w:p w14:paraId="43C7DEE5" w14:textId="4BB88A4D" w:rsidR="009B595F" w:rsidRDefault="00DB2DF2" w:rsidP="39D29BFF">
      <w:pPr>
        <w:pStyle w:val="Akapitzlist"/>
        <w:numPr>
          <w:ilvl w:val="2"/>
          <w:numId w:val="1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39D29BFF">
        <w:rPr>
          <w:rFonts w:asciiTheme="majorHAnsi" w:eastAsia="Times New Roman" w:hAnsiTheme="majorHAnsi" w:cstheme="majorBidi"/>
          <w:lang w:eastAsia="pl-PL"/>
        </w:rPr>
        <w:t>wskazania we</w:t>
      </w:r>
      <w:r w:rsidR="00F051E6" w:rsidRPr="39D29BFF">
        <w:rPr>
          <w:rFonts w:asciiTheme="majorHAnsi" w:eastAsia="Times New Roman" w:hAnsiTheme="majorHAnsi" w:cstheme="majorBidi"/>
          <w:lang w:eastAsia="pl-PL"/>
        </w:rPr>
        <w:t xml:space="preserve"> Wniosku danych Osoby Upoważnionej </w:t>
      </w:r>
      <w:r w:rsidRPr="39D29BFF">
        <w:rPr>
          <w:rFonts w:asciiTheme="majorHAnsi" w:eastAsia="Times New Roman" w:hAnsiTheme="majorHAnsi" w:cstheme="majorBidi"/>
          <w:lang w:eastAsia="pl-PL"/>
        </w:rPr>
        <w:t>oraz osób, które złożyły podpisy pod pełnomocnictwem, o którym mowa w ust. 9(a)</w:t>
      </w:r>
      <w:r w:rsidR="00B42735" w:rsidRPr="39D29BFF">
        <w:rPr>
          <w:rFonts w:asciiTheme="majorHAnsi" w:eastAsia="Times New Roman" w:hAnsiTheme="majorHAnsi" w:cstheme="majorBidi"/>
          <w:lang w:eastAsia="pl-PL"/>
        </w:rPr>
        <w:t>(i)</w:t>
      </w:r>
      <w:r w:rsidRPr="39D29BFF">
        <w:rPr>
          <w:rFonts w:asciiTheme="majorHAnsi" w:eastAsia="Times New Roman" w:hAnsiTheme="majorHAnsi" w:cstheme="majorBidi"/>
          <w:lang w:eastAsia="pl-PL"/>
        </w:rPr>
        <w:t xml:space="preserve"> powyżej.</w:t>
      </w:r>
    </w:p>
    <w:p w14:paraId="79AB079C" w14:textId="272BA2F8" w:rsidR="0009347D" w:rsidRDefault="0009347D" w:rsidP="0009347D">
      <w:pPr>
        <w:pStyle w:val="Akapitzlist"/>
        <w:numPr>
          <w:ilvl w:val="1"/>
          <w:numId w:val="1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upewnienia się, że </w:t>
      </w:r>
      <w:r w:rsidR="000929FE">
        <w:rPr>
          <w:rFonts w:asciiTheme="majorHAnsi" w:eastAsia="Times New Roman" w:hAnsiTheme="majorHAnsi" w:cstheme="majorHAnsi"/>
          <w:lang w:eastAsia="pl-PL"/>
        </w:rPr>
        <w:t>Beneficjent złożył plik</w:t>
      </w:r>
      <w:r w:rsidR="000929FE" w:rsidRPr="000929FE">
        <w:rPr>
          <w:rFonts w:asciiTheme="majorHAnsi" w:eastAsia="Times New Roman" w:hAnsiTheme="majorHAnsi" w:cstheme="majorHAnsi"/>
          <w:lang w:eastAsia="pl-PL"/>
        </w:rPr>
        <w:t xml:space="preserve"> JPK_V7M </w:t>
      </w:r>
      <w:r w:rsidR="000929FE">
        <w:rPr>
          <w:rFonts w:asciiTheme="majorHAnsi" w:eastAsia="Times New Roman" w:hAnsiTheme="majorHAnsi" w:cstheme="majorHAnsi"/>
          <w:lang w:eastAsia="pl-PL"/>
        </w:rPr>
        <w:t>albo</w:t>
      </w:r>
      <w:r w:rsidR="000929FE" w:rsidRPr="000929FE">
        <w:rPr>
          <w:rFonts w:asciiTheme="majorHAnsi" w:eastAsia="Times New Roman" w:hAnsiTheme="majorHAnsi" w:cstheme="majorHAnsi"/>
          <w:lang w:eastAsia="pl-PL"/>
        </w:rPr>
        <w:t xml:space="preserve"> JPK_V7K do </w:t>
      </w:r>
      <w:r w:rsidR="000929FE">
        <w:rPr>
          <w:rFonts w:asciiTheme="majorHAnsi" w:eastAsia="Times New Roman" w:hAnsiTheme="majorHAnsi" w:cstheme="majorHAnsi"/>
          <w:lang w:eastAsia="pl-PL"/>
        </w:rPr>
        <w:t xml:space="preserve">właściwego </w:t>
      </w:r>
      <w:r w:rsidR="000929FE" w:rsidRPr="000929FE">
        <w:rPr>
          <w:rFonts w:asciiTheme="majorHAnsi" w:eastAsia="Times New Roman" w:hAnsiTheme="majorHAnsi" w:cstheme="majorHAnsi"/>
          <w:lang w:eastAsia="pl-PL"/>
        </w:rPr>
        <w:t>organu podatkowego, z wyprzedzeniem umożliwiającym przeprocesowanie danych</w:t>
      </w:r>
      <w:r w:rsidR="000929FE">
        <w:rPr>
          <w:rFonts w:asciiTheme="majorHAnsi" w:eastAsia="Times New Roman" w:hAnsiTheme="majorHAnsi" w:cstheme="majorHAnsi"/>
          <w:lang w:eastAsia="pl-PL"/>
        </w:rPr>
        <w:t xml:space="preserve"> zawartych w</w:t>
      </w:r>
      <w:r w:rsidR="00383EE7">
        <w:rPr>
          <w:rFonts w:asciiTheme="majorHAnsi" w:eastAsia="Times New Roman" w:hAnsiTheme="majorHAnsi" w:cstheme="majorHAnsi"/>
          <w:lang w:eastAsia="pl-PL"/>
        </w:rPr>
        <w:t> </w:t>
      </w:r>
      <w:r w:rsidR="000929FE">
        <w:rPr>
          <w:rFonts w:asciiTheme="majorHAnsi" w:eastAsia="Times New Roman" w:hAnsiTheme="majorHAnsi" w:cstheme="majorHAnsi"/>
          <w:lang w:eastAsia="pl-PL"/>
        </w:rPr>
        <w:t>tych plikach</w:t>
      </w:r>
      <w:r w:rsidR="000929FE" w:rsidRPr="000929FE">
        <w:rPr>
          <w:rFonts w:asciiTheme="majorHAnsi" w:eastAsia="Times New Roman" w:hAnsiTheme="majorHAnsi" w:cstheme="majorHAnsi"/>
          <w:lang w:eastAsia="pl-PL"/>
        </w:rPr>
        <w:t xml:space="preserve"> przez </w:t>
      </w:r>
      <w:r w:rsidR="000929FE">
        <w:rPr>
          <w:rFonts w:asciiTheme="majorHAnsi" w:eastAsia="Times New Roman" w:hAnsiTheme="majorHAnsi" w:cstheme="majorHAnsi"/>
          <w:lang w:eastAsia="pl-PL"/>
        </w:rPr>
        <w:t xml:space="preserve">właściwy </w:t>
      </w:r>
      <w:r w:rsidR="000929FE" w:rsidRPr="000929FE">
        <w:rPr>
          <w:rFonts w:asciiTheme="majorHAnsi" w:eastAsia="Times New Roman" w:hAnsiTheme="majorHAnsi" w:cstheme="majorHAnsi"/>
          <w:lang w:eastAsia="pl-PL"/>
        </w:rPr>
        <w:t>organ podatkowy i przekazanie danych do PFR (</w:t>
      </w:r>
      <w:r w:rsidR="000929FE">
        <w:rPr>
          <w:rFonts w:asciiTheme="majorHAnsi" w:eastAsia="Times New Roman" w:hAnsiTheme="majorHAnsi" w:cstheme="majorHAnsi"/>
          <w:lang w:eastAsia="pl-PL"/>
        </w:rPr>
        <w:t xml:space="preserve">co najmniej na </w:t>
      </w:r>
      <w:r w:rsidR="000929FE" w:rsidRPr="000929FE">
        <w:rPr>
          <w:rFonts w:asciiTheme="majorHAnsi" w:eastAsia="Times New Roman" w:hAnsiTheme="majorHAnsi" w:cstheme="majorHAnsi"/>
          <w:lang w:eastAsia="pl-PL"/>
        </w:rPr>
        <w:t>7 dni</w:t>
      </w:r>
      <w:r w:rsidR="000929FE">
        <w:rPr>
          <w:rFonts w:asciiTheme="majorHAnsi" w:eastAsia="Times New Roman" w:hAnsiTheme="majorHAnsi" w:cstheme="majorHAnsi"/>
          <w:lang w:eastAsia="pl-PL"/>
        </w:rPr>
        <w:t xml:space="preserve"> przed złożeniem Wniosku</w:t>
      </w:r>
      <w:r w:rsidR="000929FE" w:rsidRPr="000929FE">
        <w:rPr>
          <w:rFonts w:asciiTheme="majorHAnsi" w:eastAsia="Times New Roman" w:hAnsiTheme="majorHAnsi" w:cstheme="majorHAnsi"/>
          <w:lang w:eastAsia="pl-PL"/>
        </w:rPr>
        <w:t>)</w:t>
      </w:r>
      <w:r w:rsidR="000929FE">
        <w:rPr>
          <w:rFonts w:asciiTheme="majorHAnsi" w:eastAsia="Times New Roman" w:hAnsiTheme="majorHAnsi" w:cstheme="majorHAnsi"/>
          <w:lang w:eastAsia="pl-PL"/>
        </w:rPr>
        <w:t xml:space="preserve"> - w</w:t>
      </w:r>
      <w:r w:rsidR="000929FE" w:rsidRPr="000929FE">
        <w:rPr>
          <w:rFonts w:asciiTheme="majorHAnsi" w:eastAsia="Times New Roman" w:hAnsiTheme="majorHAnsi" w:cstheme="majorHAnsi"/>
          <w:lang w:eastAsia="pl-PL"/>
        </w:rPr>
        <w:t xml:space="preserve"> przypadku ubiegania się o </w:t>
      </w:r>
      <w:r w:rsidR="000929FE">
        <w:rPr>
          <w:rFonts w:asciiTheme="majorHAnsi" w:eastAsia="Times New Roman" w:hAnsiTheme="majorHAnsi" w:cstheme="majorHAnsi"/>
          <w:lang w:eastAsia="pl-PL"/>
        </w:rPr>
        <w:t xml:space="preserve">Subwencję Finansową </w:t>
      </w:r>
      <w:r w:rsidR="000929FE">
        <w:rPr>
          <w:rFonts w:asciiTheme="majorHAnsi" w:eastAsia="Times New Roman" w:hAnsiTheme="majorHAnsi" w:cstheme="majorHAnsi"/>
          <w:lang w:eastAsia="pl-PL"/>
        </w:rPr>
        <w:lastRenderedPageBreak/>
        <w:t xml:space="preserve">przez </w:t>
      </w:r>
      <w:r w:rsidR="00A243EB">
        <w:rPr>
          <w:rFonts w:asciiTheme="majorHAnsi" w:eastAsia="Times New Roman" w:hAnsiTheme="majorHAnsi" w:cstheme="majorHAnsi"/>
          <w:lang w:eastAsia="pl-PL"/>
        </w:rPr>
        <w:t>B</w:t>
      </w:r>
      <w:r w:rsidR="000929FE">
        <w:rPr>
          <w:rFonts w:asciiTheme="majorHAnsi" w:eastAsia="Times New Roman" w:hAnsiTheme="majorHAnsi" w:cstheme="majorHAnsi"/>
          <w:lang w:eastAsia="pl-PL"/>
        </w:rPr>
        <w:t>eneficjenta</w:t>
      </w:r>
      <w:r w:rsidR="00A243EB">
        <w:rPr>
          <w:rFonts w:asciiTheme="majorHAnsi" w:eastAsia="Times New Roman" w:hAnsiTheme="majorHAnsi" w:cstheme="majorHAnsi"/>
          <w:lang w:eastAsia="pl-PL"/>
        </w:rPr>
        <w:t xml:space="preserve">, który </w:t>
      </w:r>
      <w:r w:rsidR="00383EE7">
        <w:rPr>
          <w:rFonts w:asciiTheme="majorHAnsi" w:eastAsia="Times New Roman" w:hAnsiTheme="majorHAnsi" w:cstheme="majorHAnsi"/>
          <w:lang w:eastAsia="pl-PL"/>
        </w:rPr>
        <w:t>na mocy odpowiednich przepisów zobowiązany jest do składania tych plików.</w:t>
      </w:r>
    </w:p>
    <w:p w14:paraId="3D42E29A" w14:textId="16C1838B" w:rsidR="009B595F" w:rsidRDefault="009B595F" w:rsidP="00995AE0">
      <w:pPr>
        <w:pStyle w:val="Akapitzlist"/>
        <w:numPr>
          <w:ilvl w:val="0"/>
          <w:numId w:val="1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W przypadku, gdy dokumenty lub dane przekazane przez Beneficjenta</w:t>
      </w:r>
      <w:r w:rsidR="00E903AD">
        <w:rPr>
          <w:rFonts w:asciiTheme="majorHAnsi" w:eastAsia="Times New Roman" w:hAnsiTheme="majorHAnsi" w:cstheme="majorHAnsi"/>
          <w:lang w:eastAsia="pl-PL"/>
        </w:rPr>
        <w:t>, o których mowa w ust. 9(a)</w:t>
      </w:r>
      <w:r>
        <w:rPr>
          <w:rFonts w:asciiTheme="majorHAnsi" w:eastAsia="Times New Roman" w:hAnsiTheme="majorHAnsi" w:cstheme="majorHAnsi"/>
          <w:lang w:eastAsia="pl-PL"/>
        </w:rPr>
        <w:t xml:space="preserve"> zawierają błędy</w:t>
      </w:r>
      <w:r w:rsidR="002643C1">
        <w:rPr>
          <w:rFonts w:asciiTheme="majorHAnsi" w:eastAsia="Times New Roman" w:hAnsiTheme="majorHAnsi" w:cstheme="majorHAnsi"/>
          <w:lang w:eastAsia="pl-PL"/>
        </w:rPr>
        <w:t xml:space="preserve"> lub są niekompletne</w:t>
      </w:r>
      <w:r>
        <w:rPr>
          <w:rFonts w:asciiTheme="majorHAnsi" w:eastAsia="Times New Roman" w:hAnsiTheme="majorHAnsi" w:cstheme="majorHAnsi"/>
          <w:lang w:eastAsia="pl-PL"/>
        </w:rPr>
        <w:t xml:space="preserve">, Beneficjent będzie zobowiązany </w:t>
      </w:r>
      <w:r w:rsidR="00DA77E0">
        <w:rPr>
          <w:rFonts w:asciiTheme="majorHAnsi" w:eastAsia="Times New Roman" w:hAnsiTheme="majorHAnsi" w:cstheme="majorHAnsi"/>
          <w:lang w:eastAsia="pl-PL"/>
        </w:rPr>
        <w:t>potwierdzić umocowanie</w:t>
      </w:r>
      <w:r>
        <w:rPr>
          <w:rFonts w:asciiTheme="majorHAnsi" w:eastAsia="Times New Roman" w:hAnsiTheme="majorHAnsi" w:cstheme="majorHAnsi"/>
          <w:lang w:eastAsia="pl-PL"/>
        </w:rPr>
        <w:t xml:space="preserve"> Osoby Upoważnionej poprzez przedłożenie </w:t>
      </w:r>
      <w:r w:rsidR="002643C1">
        <w:rPr>
          <w:rFonts w:asciiTheme="majorHAnsi" w:eastAsia="Times New Roman" w:hAnsiTheme="majorHAnsi" w:cstheme="majorHAnsi"/>
          <w:lang w:eastAsia="pl-PL"/>
        </w:rPr>
        <w:t>innych dokumentów wskazanych przez PFR, w tym oświadczenia retrospektywnego, w wyniku którego Beneficjent potwierdzi fakt związania Umową Subwencji Finansowej (z uwzględnieniem ewentualnych zmian wprowadzonych w wyniku złożonych Odwołań</w:t>
      </w:r>
      <w:r w:rsidR="00420F47">
        <w:rPr>
          <w:rFonts w:asciiTheme="majorHAnsi" w:eastAsia="Times New Roman" w:hAnsiTheme="majorHAnsi" w:cstheme="majorHAnsi"/>
          <w:lang w:eastAsia="pl-PL"/>
        </w:rPr>
        <w:t>)</w:t>
      </w:r>
      <w:r w:rsidR="002643C1">
        <w:rPr>
          <w:rFonts w:asciiTheme="majorHAnsi" w:eastAsia="Times New Roman" w:hAnsiTheme="majorHAnsi" w:cstheme="majorHAnsi"/>
          <w:lang w:eastAsia="pl-PL"/>
        </w:rPr>
        <w:t>.</w:t>
      </w:r>
      <w:r w:rsidR="00E903AD">
        <w:rPr>
          <w:rFonts w:asciiTheme="majorHAnsi" w:eastAsia="Times New Roman" w:hAnsiTheme="majorHAnsi" w:cstheme="majorHAnsi"/>
          <w:lang w:eastAsia="pl-PL"/>
        </w:rPr>
        <w:t xml:space="preserve"> </w:t>
      </w:r>
    </w:p>
    <w:p w14:paraId="1EF129C8" w14:textId="0F996FAD" w:rsidR="00757BAD" w:rsidRDefault="00124013" w:rsidP="00995AE0">
      <w:pPr>
        <w:pStyle w:val="Akapitzlist"/>
        <w:numPr>
          <w:ilvl w:val="0"/>
          <w:numId w:val="1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Zawarcie</w:t>
      </w:r>
      <w:r w:rsidR="00757BAD" w:rsidRPr="00D96E79">
        <w:rPr>
          <w:rFonts w:asciiTheme="majorHAnsi" w:eastAsia="Times New Roman" w:hAnsiTheme="majorHAnsi" w:cstheme="majorHAnsi"/>
          <w:lang w:eastAsia="pl-PL"/>
        </w:rPr>
        <w:t xml:space="preserve"> przez </w:t>
      </w:r>
      <w:r w:rsidR="00EB1693" w:rsidRPr="00D96E79">
        <w:rPr>
          <w:rFonts w:asciiTheme="majorHAnsi" w:eastAsia="Times New Roman" w:hAnsiTheme="majorHAnsi" w:cstheme="majorHAnsi"/>
          <w:lang w:eastAsia="pl-PL"/>
        </w:rPr>
        <w:t>Beneficjenta</w:t>
      </w:r>
      <w:r w:rsidRPr="00D96E79">
        <w:rPr>
          <w:rFonts w:asciiTheme="majorHAnsi" w:eastAsia="Times New Roman" w:hAnsiTheme="majorHAnsi" w:cstheme="majorHAnsi"/>
          <w:lang w:eastAsia="pl-PL"/>
        </w:rPr>
        <w:t xml:space="preserve"> Umowy Subwencji Finansowej</w:t>
      </w:r>
      <w:r w:rsidR="00757BAD" w:rsidRPr="00D96E79">
        <w:rPr>
          <w:rFonts w:asciiTheme="majorHAnsi" w:eastAsia="Times New Roman" w:hAnsiTheme="majorHAnsi" w:cstheme="majorHAnsi"/>
          <w:lang w:eastAsia="pl-PL"/>
        </w:rPr>
        <w:t xml:space="preserve"> </w:t>
      </w:r>
      <w:r w:rsidR="009203AD" w:rsidRPr="00D96E79">
        <w:rPr>
          <w:rFonts w:asciiTheme="majorHAnsi" w:eastAsia="Times New Roman" w:hAnsiTheme="majorHAnsi" w:cstheme="majorHAnsi"/>
          <w:lang w:eastAsia="pl-PL"/>
        </w:rPr>
        <w:t xml:space="preserve">jest </w:t>
      </w:r>
      <w:r w:rsidR="009B4935" w:rsidRPr="00D96E79">
        <w:rPr>
          <w:rFonts w:asciiTheme="majorHAnsi" w:eastAsia="Times New Roman" w:hAnsiTheme="majorHAnsi" w:cstheme="majorHAnsi"/>
          <w:lang w:eastAsia="pl-PL"/>
        </w:rPr>
        <w:t xml:space="preserve">wymogiem </w:t>
      </w:r>
      <w:r w:rsidR="00757BAD" w:rsidRPr="00D96E79">
        <w:rPr>
          <w:rFonts w:asciiTheme="majorHAnsi" w:eastAsia="Times New Roman" w:hAnsiTheme="majorHAnsi" w:cstheme="majorHAnsi"/>
          <w:lang w:eastAsia="pl-PL"/>
        </w:rPr>
        <w:t>konieczn</w:t>
      </w:r>
      <w:r w:rsidR="009B4935" w:rsidRPr="00D96E79">
        <w:rPr>
          <w:rFonts w:asciiTheme="majorHAnsi" w:eastAsia="Times New Roman" w:hAnsiTheme="majorHAnsi" w:cstheme="majorHAnsi"/>
          <w:lang w:eastAsia="pl-PL"/>
        </w:rPr>
        <w:t>ym</w:t>
      </w:r>
      <w:r w:rsidR="00757BAD" w:rsidRPr="00D96E79">
        <w:rPr>
          <w:rFonts w:asciiTheme="majorHAnsi" w:eastAsia="Times New Roman" w:hAnsiTheme="majorHAnsi" w:cstheme="majorHAnsi"/>
          <w:lang w:eastAsia="pl-PL"/>
        </w:rPr>
        <w:t xml:space="preserve"> dla otrzymania</w:t>
      </w:r>
      <w:r w:rsidR="00EB1693" w:rsidRPr="00D96E79">
        <w:rPr>
          <w:rFonts w:asciiTheme="majorHAnsi" w:eastAsia="Times New Roman" w:hAnsiTheme="majorHAnsi" w:cstheme="majorHAnsi"/>
          <w:lang w:eastAsia="pl-PL"/>
        </w:rPr>
        <w:t xml:space="preserve"> Subwencji Finansowej</w:t>
      </w:r>
      <w:r w:rsidR="009B4935" w:rsidRPr="00D96E79">
        <w:rPr>
          <w:rFonts w:asciiTheme="majorHAnsi" w:eastAsia="Times New Roman" w:hAnsiTheme="majorHAnsi" w:cstheme="majorHAnsi"/>
          <w:lang w:eastAsia="pl-PL"/>
        </w:rPr>
        <w:t xml:space="preserve">, jednakże nie gwarantuje jej otrzymania w </w:t>
      </w:r>
      <w:r w:rsidR="00374841">
        <w:rPr>
          <w:rFonts w:asciiTheme="majorHAnsi" w:eastAsia="Times New Roman" w:hAnsiTheme="majorHAnsi" w:cstheme="majorHAnsi"/>
          <w:lang w:eastAsia="pl-PL"/>
        </w:rPr>
        <w:t>sytuacji, w której wszystkie Warunki Programowe, w tym również Warunki Programowe, których spełnienie jest niezależne od Beneficjenta, nie będą spełnione</w:t>
      </w:r>
      <w:r w:rsidR="00757BAD" w:rsidRPr="00D96E79">
        <w:rPr>
          <w:rFonts w:asciiTheme="majorHAnsi" w:eastAsia="Times New Roman" w:hAnsiTheme="majorHAnsi" w:cstheme="majorHAnsi"/>
          <w:lang w:eastAsia="pl-PL"/>
        </w:rPr>
        <w:t>.</w:t>
      </w:r>
      <w:r w:rsidR="00FA7630" w:rsidRPr="00D96E79">
        <w:rPr>
          <w:rFonts w:asciiTheme="majorHAnsi" w:eastAsia="Times New Roman" w:hAnsiTheme="majorHAnsi" w:cstheme="majorHAnsi"/>
          <w:lang w:eastAsia="pl-PL"/>
        </w:rPr>
        <w:t xml:space="preserve"> Udzielenie przez PFR Subwencji Finansowej </w:t>
      </w:r>
      <w:r w:rsidR="00374841">
        <w:rPr>
          <w:rFonts w:asciiTheme="majorHAnsi" w:eastAsia="Times New Roman" w:hAnsiTheme="majorHAnsi" w:cstheme="majorHAnsi"/>
          <w:lang w:eastAsia="pl-PL"/>
        </w:rPr>
        <w:t>Beneficjentowi co do zasady</w:t>
      </w:r>
      <w:r w:rsidR="00FA7630" w:rsidRPr="00D96E79">
        <w:rPr>
          <w:rFonts w:asciiTheme="majorHAnsi" w:eastAsia="Times New Roman" w:hAnsiTheme="majorHAnsi" w:cstheme="majorHAnsi"/>
          <w:lang w:eastAsia="pl-PL"/>
        </w:rPr>
        <w:t>, a także w określonej wysokości, jest uzależnione od spełnienia</w:t>
      </w:r>
      <w:r w:rsidR="00374841">
        <w:rPr>
          <w:rFonts w:asciiTheme="majorHAnsi" w:eastAsia="Times New Roman" w:hAnsiTheme="majorHAnsi" w:cstheme="majorHAnsi"/>
          <w:lang w:eastAsia="pl-PL"/>
        </w:rPr>
        <w:t xml:space="preserve"> się </w:t>
      </w:r>
      <w:r w:rsidR="00FA7630" w:rsidRPr="00D96E79">
        <w:rPr>
          <w:rFonts w:asciiTheme="majorHAnsi" w:eastAsia="Times New Roman" w:hAnsiTheme="majorHAnsi" w:cstheme="majorHAnsi"/>
          <w:lang w:eastAsia="pl-PL"/>
        </w:rPr>
        <w:t>wszystkich Warunków Programowych.</w:t>
      </w:r>
    </w:p>
    <w:p w14:paraId="3E36E5D3" w14:textId="2C52CDB1" w:rsidR="00757BAD" w:rsidRDefault="009B4935" w:rsidP="00995AE0">
      <w:pPr>
        <w:pStyle w:val="Akapitzlist"/>
        <w:numPr>
          <w:ilvl w:val="0"/>
          <w:numId w:val="1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Czynności </w:t>
      </w:r>
      <w:r w:rsidR="00757BAD" w:rsidRPr="00D96E79">
        <w:rPr>
          <w:rFonts w:asciiTheme="majorHAnsi" w:eastAsia="Times New Roman" w:hAnsiTheme="majorHAnsi" w:cstheme="majorHAnsi"/>
          <w:lang w:eastAsia="pl-PL"/>
        </w:rPr>
        <w:t xml:space="preserve">związane z udzieleniem </w:t>
      </w:r>
      <w:r w:rsidR="00FD22C5">
        <w:rPr>
          <w:rFonts w:asciiTheme="majorHAnsi" w:eastAsia="Times New Roman" w:hAnsiTheme="majorHAnsi" w:cstheme="majorHAnsi"/>
          <w:lang w:eastAsia="pl-PL"/>
        </w:rPr>
        <w:t>Subwencji</w:t>
      </w:r>
      <w:r w:rsidR="00374841">
        <w:rPr>
          <w:rFonts w:asciiTheme="majorHAnsi" w:eastAsia="Times New Roman" w:hAnsiTheme="majorHAnsi" w:cstheme="majorHAnsi"/>
          <w:lang w:eastAsia="pl-PL"/>
        </w:rPr>
        <w:t xml:space="preserve"> Finansowych </w:t>
      </w:r>
      <w:r w:rsidRPr="00D96E79">
        <w:rPr>
          <w:rFonts w:asciiTheme="majorHAnsi" w:eastAsia="Times New Roman" w:hAnsiTheme="majorHAnsi" w:cstheme="majorHAnsi"/>
          <w:lang w:eastAsia="pl-PL"/>
        </w:rPr>
        <w:t xml:space="preserve">są </w:t>
      </w:r>
      <w:r w:rsidR="00757BAD" w:rsidRPr="00D96E79">
        <w:rPr>
          <w:rFonts w:asciiTheme="majorHAnsi" w:eastAsia="Times New Roman" w:hAnsiTheme="majorHAnsi" w:cstheme="majorHAnsi"/>
          <w:lang w:eastAsia="pl-PL"/>
        </w:rPr>
        <w:t>co do zasady p</w:t>
      </w:r>
      <w:r w:rsidRPr="00D96E79">
        <w:rPr>
          <w:rFonts w:asciiTheme="majorHAnsi" w:eastAsia="Times New Roman" w:hAnsiTheme="majorHAnsi" w:cstheme="majorHAnsi"/>
          <w:lang w:eastAsia="pl-PL"/>
        </w:rPr>
        <w:t>odejmowane przez PFR</w:t>
      </w:r>
      <w:r w:rsidR="00757BAD" w:rsidRPr="00D96E79">
        <w:rPr>
          <w:rFonts w:asciiTheme="majorHAnsi" w:eastAsia="Times New Roman" w:hAnsiTheme="majorHAnsi" w:cstheme="majorHAnsi"/>
          <w:lang w:eastAsia="pl-PL"/>
        </w:rPr>
        <w:t xml:space="preserve"> za pośrednictwem </w:t>
      </w:r>
      <w:r w:rsidRPr="00D96E79">
        <w:rPr>
          <w:rFonts w:asciiTheme="majorHAnsi" w:eastAsia="Times New Roman" w:hAnsiTheme="majorHAnsi" w:cstheme="majorHAnsi"/>
          <w:lang w:eastAsia="pl-PL"/>
        </w:rPr>
        <w:t xml:space="preserve">Banku, z wykorzystaniem </w:t>
      </w:r>
      <w:r w:rsidR="00757BAD" w:rsidRPr="00D96E79">
        <w:rPr>
          <w:rFonts w:asciiTheme="majorHAnsi" w:eastAsia="Times New Roman" w:hAnsiTheme="majorHAnsi" w:cstheme="majorHAnsi"/>
          <w:lang w:eastAsia="pl-PL"/>
        </w:rPr>
        <w:t>Bankowości Elektronicznej.</w:t>
      </w:r>
      <w:r w:rsidR="00E903AD">
        <w:rPr>
          <w:rFonts w:asciiTheme="majorHAnsi" w:eastAsia="Times New Roman" w:hAnsiTheme="majorHAnsi" w:cstheme="majorHAnsi"/>
          <w:lang w:eastAsia="pl-PL"/>
        </w:rPr>
        <w:t xml:space="preserve"> </w:t>
      </w:r>
    </w:p>
    <w:p w14:paraId="724C1DFE" w14:textId="1285240F" w:rsidR="00757BAD" w:rsidRPr="00D96E79" w:rsidRDefault="0005538F" w:rsidP="00995AE0">
      <w:pPr>
        <w:pStyle w:val="Style1"/>
        <w:spacing w:after="240"/>
      </w:pPr>
      <w:r w:rsidRPr="00D96E79">
        <w:br/>
      </w:r>
      <w:bookmarkStart w:id="16" w:name="_Ref38750589"/>
      <w:r w:rsidR="00757BAD" w:rsidRPr="00D96E79">
        <w:t>Zasady rozpatrywania Wniosków</w:t>
      </w:r>
      <w:bookmarkEnd w:id="16"/>
    </w:p>
    <w:p w14:paraId="6D277D73" w14:textId="0FE3A6C4" w:rsidR="00757BAD" w:rsidRPr="00D96E79" w:rsidRDefault="00757BAD" w:rsidP="004760A8">
      <w:pPr>
        <w:pStyle w:val="Akapitzlist"/>
        <w:numPr>
          <w:ilvl w:val="0"/>
          <w:numId w:val="1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PFR będzie rozpatrywać Wnioski</w:t>
      </w:r>
      <w:r w:rsidR="00A9319D" w:rsidRPr="00D96E79">
        <w:rPr>
          <w:rFonts w:asciiTheme="majorHAnsi" w:eastAsia="Times New Roman" w:hAnsiTheme="majorHAnsi" w:cstheme="majorHAnsi"/>
          <w:lang w:eastAsia="pl-PL"/>
        </w:rPr>
        <w:t xml:space="preserve"> w celu weryfikacji</w:t>
      </w:r>
      <w:r w:rsidRPr="00D96E79">
        <w:rPr>
          <w:rFonts w:asciiTheme="majorHAnsi" w:eastAsia="Times New Roman" w:hAnsiTheme="majorHAnsi" w:cstheme="majorHAnsi"/>
          <w:lang w:eastAsia="pl-PL"/>
        </w:rPr>
        <w:t xml:space="preserve"> </w:t>
      </w:r>
      <w:r w:rsidR="00A9319D" w:rsidRPr="00D96E79">
        <w:rPr>
          <w:rFonts w:asciiTheme="majorHAnsi" w:eastAsia="Times New Roman" w:hAnsiTheme="majorHAnsi" w:cstheme="majorHAnsi"/>
          <w:lang w:eastAsia="pl-PL"/>
        </w:rPr>
        <w:t>spełnienia</w:t>
      </w:r>
      <w:r w:rsidR="00BA228D" w:rsidRPr="00D96E79">
        <w:rPr>
          <w:rFonts w:asciiTheme="majorHAnsi" w:eastAsia="Times New Roman" w:hAnsiTheme="majorHAnsi" w:cstheme="majorHAnsi"/>
          <w:lang w:eastAsia="pl-PL"/>
        </w:rPr>
        <w:t xml:space="preserve"> przez </w:t>
      </w:r>
      <w:r w:rsidR="00EB1693" w:rsidRPr="00D96E79">
        <w:rPr>
          <w:rFonts w:asciiTheme="majorHAnsi" w:eastAsia="Times New Roman" w:hAnsiTheme="majorHAnsi" w:cstheme="majorHAnsi"/>
          <w:lang w:eastAsia="pl-PL"/>
        </w:rPr>
        <w:t>Beneficjenta</w:t>
      </w:r>
      <w:r w:rsidR="00BA228D" w:rsidRPr="00D96E79">
        <w:rPr>
          <w:rFonts w:asciiTheme="majorHAnsi" w:eastAsia="Times New Roman" w:hAnsiTheme="majorHAnsi" w:cstheme="majorHAnsi"/>
          <w:lang w:eastAsia="pl-PL"/>
        </w:rPr>
        <w:t xml:space="preserve"> Warunków Program</w:t>
      </w:r>
      <w:r w:rsidR="001315C0" w:rsidRPr="00D96E79">
        <w:rPr>
          <w:rFonts w:asciiTheme="majorHAnsi" w:eastAsia="Times New Roman" w:hAnsiTheme="majorHAnsi" w:cstheme="majorHAnsi"/>
          <w:lang w:eastAsia="pl-PL"/>
        </w:rPr>
        <w:t>o</w:t>
      </w:r>
      <w:r w:rsidR="00BA228D" w:rsidRPr="00D96E79">
        <w:rPr>
          <w:rFonts w:asciiTheme="majorHAnsi" w:eastAsia="Times New Roman" w:hAnsiTheme="majorHAnsi" w:cstheme="majorHAnsi"/>
          <w:lang w:eastAsia="pl-PL"/>
        </w:rPr>
        <w:t>wych</w:t>
      </w:r>
      <w:r w:rsidRPr="00D96E79">
        <w:rPr>
          <w:rFonts w:asciiTheme="majorHAnsi" w:eastAsia="Times New Roman" w:hAnsiTheme="majorHAnsi" w:cstheme="majorHAnsi"/>
          <w:lang w:eastAsia="pl-PL"/>
        </w:rPr>
        <w:t>.</w:t>
      </w:r>
    </w:p>
    <w:p w14:paraId="1409AE2E" w14:textId="31C26543" w:rsidR="005F6714" w:rsidRPr="00D96E79" w:rsidRDefault="005F6714" w:rsidP="004760A8">
      <w:pPr>
        <w:pStyle w:val="Akapitzlist"/>
        <w:numPr>
          <w:ilvl w:val="0"/>
          <w:numId w:val="1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PFR jest uprawniony do określenia szczegółowych </w:t>
      </w:r>
      <w:r w:rsidR="00A9319D" w:rsidRPr="00D96E79">
        <w:rPr>
          <w:rFonts w:asciiTheme="majorHAnsi" w:eastAsia="Times New Roman" w:hAnsiTheme="majorHAnsi" w:cstheme="majorHAnsi"/>
          <w:lang w:eastAsia="pl-PL"/>
        </w:rPr>
        <w:t>zasad</w:t>
      </w:r>
      <w:r w:rsidRPr="00D96E79">
        <w:rPr>
          <w:rFonts w:asciiTheme="majorHAnsi" w:eastAsia="Times New Roman" w:hAnsiTheme="majorHAnsi" w:cstheme="majorHAnsi"/>
          <w:lang w:eastAsia="pl-PL"/>
        </w:rPr>
        <w:t xml:space="preserve"> i terminów rozpatrywania Wniosków.</w:t>
      </w:r>
    </w:p>
    <w:p w14:paraId="6CFDD5F7" w14:textId="77777777" w:rsidR="00374841" w:rsidRDefault="00DE7CB1" w:rsidP="004760A8">
      <w:pPr>
        <w:pStyle w:val="Akapitzlist"/>
        <w:numPr>
          <w:ilvl w:val="0"/>
          <w:numId w:val="1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D</w:t>
      </w:r>
      <w:r w:rsidR="00757BAD" w:rsidRPr="00D96E79">
        <w:rPr>
          <w:rFonts w:asciiTheme="majorHAnsi" w:eastAsia="Times New Roman" w:hAnsiTheme="majorHAnsi" w:cstheme="majorHAnsi"/>
          <w:lang w:eastAsia="pl-PL"/>
        </w:rPr>
        <w:t>ecyzj</w:t>
      </w:r>
      <w:r w:rsidR="000639EB" w:rsidRPr="00D96E79">
        <w:rPr>
          <w:rFonts w:asciiTheme="majorHAnsi" w:eastAsia="Times New Roman" w:hAnsiTheme="majorHAnsi" w:cstheme="majorHAnsi"/>
          <w:lang w:eastAsia="pl-PL"/>
        </w:rPr>
        <w:t>a</w:t>
      </w:r>
      <w:r w:rsidR="00757BAD" w:rsidRPr="00D96E79">
        <w:rPr>
          <w:rFonts w:asciiTheme="majorHAnsi" w:eastAsia="Times New Roman" w:hAnsiTheme="majorHAnsi" w:cstheme="majorHAnsi"/>
          <w:lang w:eastAsia="pl-PL"/>
        </w:rPr>
        <w:t xml:space="preserve"> </w:t>
      </w:r>
      <w:r w:rsidR="00B20052" w:rsidRPr="00D96E79">
        <w:rPr>
          <w:rFonts w:asciiTheme="majorHAnsi" w:eastAsia="Times New Roman" w:hAnsiTheme="majorHAnsi" w:cstheme="majorHAnsi"/>
          <w:lang w:eastAsia="pl-PL"/>
        </w:rPr>
        <w:t>ma charakter</w:t>
      </w:r>
      <w:r w:rsidR="00374841">
        <w:rPr>
          <w:rFonts w:asciiTheme="majorHAnsi" w:eastAsia="Times New Roman" w:hAnsiTheme="majorHAnsi" w:cstheme="majorHAnsi"/>
          <w:lang w:eastAsia="pl-PL"/>
        </w:rPr>
        <w:t>:</w:t>
      </w:r>
    </w:p>
    <w:p w14:paraId="0EC0F14A" w14:textId="4884E46C" w:rsidR="00374841" w:rsidRDefault="00FA7630" w:rsidP="004760A8">
      <w:pPr>
        <w:pStyle w:val="Akapitzlist"/>
        <w:numPr>
          <w:ilvl w:val="1"/>
          <w:numId w:val="11"/>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potwierdzenia</w:t>
      </w:r>
      <w:r w:rsidR="007F6728" w:rsidRPr="00D96E79">
        <w:rPr>
          <w:rFonts w:asciiTheme="majorHAnsi" w:eastAsia="Times New Roman" w:hAnsiTheme="majorHAnsi" w:cstheme="majorHAnsi"/>
          <w:lang w:eastAsia="pl-PL"/>
        </w:rPr>
        <w:t xml:space="preserve"> w całości</w:t>
      </w:r>
      <w:r w:rsidR="00374841">
        <w:rPr>
          <w:rFonts w:asciiTheme="majorHAnsi" w:eastAsia="Times New Roman" w:hAnsiTheme="majorHAnsi" w:cstheme="majorHAnsi"/>
          <w:lang w:eastAsia="pl-PL"/>
        </w:rPr>
        <w:t>;</w:t>
      </w:r>
    </w:p>
    <w:p w14:paraId="54C14F8A" w14:textId="3E3C6D8D" w:rsidR="00374841" w:rsidRDefault="00374841" w:rsidP="004760A8">
      <w:pPr>
        <w:pStyle w:val="Akapitzlist"/>
        <w:numPr>
          <w:ilvl w:val="1"/>
          <w:numId w:val="11"/>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potwierdzenia</w:t>
      </w:r>
      <w:r w:rsidR="007F6728" w:rsidRPr="00D96E79">
        <w:rPr>
          <w:rFonts w:asciiTheme="majorHAnsi" w:eastAsia="Times New Roman" w:hAnsiTheme="majorHAnsi" w:cstheme="majorHAnsi"/>
          <w:lang w:eastAsia="pl-PL"/>
        </w:rPr>
        <w:t xml:space="preserve"> w części</w:t>
      </w:r>
      <w:r>
        <w:rPr>
          <w:rFonts w:asciiTheme="majorHAnsi" w:eastAsia="Times New Roman" w:hAnsiTheme="majorHAnsi" w:cstheme="majorHAnsi"/>
          <w:lang w:eastAsia="pl-PL"/>
        </w:rPr>
        <w:t xml:space="preserve">; </w:t>
      </w:r>
      <w:r w:rsidR="007F6728" w:rsidRPr="00D96E79">
        <w:rPr>
          <w:rFonts w:asciiTheme="majorHAnsi" w:eastAsia="Times New Roman" w:hAnsiTheme="majorHAnsi" w:cstheme="majorHAnsi"/>
          <w:lang w:eastAsia="pl-PL"/>
        </w:rPr>
        <w:t>albo</w:t>
      </w:r>
    </w:p>
    <w:p w14:paraId="508672FE" w14:textId="2F4395B6" w:rsidR="00374841" w:rsidRDefault="00374841" w:rsidP="004760A8">
      <w:pPr>
        <w:pStyle w:val="Akapitzlist"/>
        <w:numPr>
          <w:ilvl w:val="1"/>
          <w:numId w:val="11"/>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z</w:t>
      </w:r>
      <w:r w:rsidR="00FA7630" w:rsidRPr="00D96E79">
        <w:rPr>
          <w:rFonts w:asciiTheme="majorHAnsi" w:eastAsia="Times New Roman" w:hAnsiTheme="majorHAnsi" w:cstheme="majorHAnsi"/>
          <w:lang w:eastAsia="pl-PL"/>
        </w:rPr>
        <w:t>aprzeczenia</w:t>
      </w:r>
      <w:r>
        <w:rPr>
          <w:rFonts w:asciiTheme="majorHAnsi" w:eastAsia="Times New Roman" w:hAnsiTheme="majorHAnsi" w:cstheme="majorHAnsi"/>
          <w:lang w:eastAsia="pl-PL"/>
        </w:rPr>
        <w:t>,</w:t>
      </w:r>
    </w:p>
    <w:p w14:paraId="0F654C81" w14:textId="2E78EF7B" w:rsidR="00757BAD" w:rsidRPr="00D96E79" w:rsidRDefault="00FA7630" w:rsidP="004760A8">
      <w:pPr>
        <w:pStyle w:val="Akapitzlist"/>
        <w:tabs>
          <w:tab w:val="left" w:pos="5954"/>
        </w:tabs>
        <w:autoSpaceDE w:val="0"/>
        <w:autoSpaceDN w:val="0"/>
        <w:adjustRightInd w:val="0"/>
        <w:snapToGrid w:val="0"/>
        <w:spacing w:line="240" w:lineRule="auto"/>
        <w:ind w:left="360"/>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przez PFR okoliczności spełniania przez Beneficjenta Warunków Programowych na podstawie oświadczeń wiedzy Beneficjenta zawartych w</w:t>
      </w:r>
      <w:r w:rsidR="00CC1790">
        <w:rPr>
          <w:rFonts w:asciiTheme="majorHAnsi" w:eastAsia="Times New Roman" w:hAnsiTheme="majorHAnsi" w:cstheme="majorHAnsi"/>
          <w:lang w:eastAsia="pl-PL"/>
        </w:rPr>
        <w:t>e Wniosku</w:t>
      </w:r>
      <w:r w:rsidR="00693554">
        <w:rPr>
          <w:rFonts w:asciiTheme="majorHAnsi" w:eastAsia="Times New Roman" w:hAnsiTheme="majorHAnsi" w:cstheme="majorHAnsi"/>
          <w:lang w:eastAsia="pl-PL"/>
        </w:rPr>
        <w:t xml:space="preserve"> </w:t>
      </w:r>
      <w:r w:rsidRPr="00D96E79">
        <w:rPr>
          <w:rFonts w:asciiTheme="majorHAnsi" w:eastAsia="Times New Roman" w:hAnsiTheme="majorHAnsi" w:cstheme="majorHAnsi"/>
          <w:lang w:eastAsia="pl-PL"/>
        </w:rPr>
        <w:t>i danych oraz</w:t>
      </w:r>
      <w:r w:rsidR="000639EB" w:rsidRPr="00D96E79">
        <w:rPr>
          <w:rFonts w:asciiTheme="majorHAnsi" w:eastAsia="Times New Roman" w:hAnsiTheme="majorHAnsi" w:cstheme="majorHAnsi"/>
          <w:lang w:eastAsia="pl-PL"/>
        </w:rPr>
        <w:t xml:space="preserve"> informacji, o których mowa w ust</w:t>
      </w:r>
      <w:r w:rsidRPr="00D96E79">
        <w:rPr>
          <w:rFonts w:asciiTheme="majorHAnsi" w:eastAsia="Times New Roman" w:hAnsiTheme="majorHAnsi" w:cstheme="majorHAnsi"/>
          <w:lang w:eastAsia="pl-PL"/>
        </w:rPr>
        <w:t xml:space="preserve">. </w:t>
      </w:r>
      <w:r w:rsidR="000639EB" w:rsidRPr="00D96E79">
        <w:rPr>
          <w:rFonts w:asciiTheme="majorHAnsi" w:eastAsia="Times New Roman" w:hAnsiTheme="majorHAnsi" w:cstheme="majorHAnsi"/>
          <w:lang w:eastAsia="pl-PL"/>
        </w:rPr>
        <w:fldChar w:fldCharType="begin"/>
      </w:r>
      <w:r w:rsidR="000639EB" w:rsidRPr="00D96E79">
        <w:rPr>
          <w:rFonts w:asciiTheme="majorHAnsi" w:eastAsia="Times New Roman" w:hAnsiTheme="majorHAnsi" w:cstheme="majorHAnsi"/>
          <w:lang w:eastAsia="pl-PL"/>
        </w:rPr>
        <w:instrText xml:space="preserve"> REF _Ref38840947 \r \h </w:instrText>
      </w:r>
      <w:r w:rsidR="00D96E79" w:rsidRPr="00D96E79">
        <w:rPr>
          <w:rFonts w:asciiTheme="majorHAnsi" w:eastAsia="Times New Roman" w:hAnsiTheme="majorHAnsi" w:cstheme="majorHAnsi"/>
          <w:lang w:eastAsia="pl-PL"/>
        </w:rPr>
        <w:instrText xml:space="preserve"> \* MERGEFORMAT </w:instrText>
      </w:r>
      <w:r w:rsidR="000639EB" w:rsidRPr="00D96E79">
        <w:rPr>
          <w:rFonts w:asciiTheme="majorHAnsi" w:eastAsia="Times New Roman" w:hAnsiTheme="majorHAnsi" w:cstheme="majorHAnsi"/>
          <w:lang w:eastAsia="pl-PL"/>
        </w:rPr>
      </w:r>
      <w:r w:rsidR="000639EB" w:rsidRPr="00D96E79">
        <w:rPr>
          <w:rFonts w:asciiTheme="majorHAnsi" w:eastAsia="Times New Roman" w:hAnsiTheme="majorHAnsi" w:cstheme="majorHAnsi"/>
          <w:lang w:eastAsia="pl-PL"/>
        </w:rPr>
        <w:fldChar w:fldCharType="separate"/>
      </w:r>
      <w:r w:rsidR="003D5CEE">
        <w:rPr>
          <w:rFonts w:asciiTheme="majorHAnsi" w:eastAsia="Times New Roman" w:hAnsiTheme="majorHAnsi" w:cstheme="majorHAnsi"/>
          <w:lang w:eastAsia="pl-PL"/>
        </w:rPr>
        <w:t>4</w:t>
      </w:r>
      <w:r w:rsidR="000639EB" w:rsidRPr="00D96E79">
        <w:rPr>
          <w:rFonts w:asciiTheme="majorHAnsi" w:eastAsia="Times New Roman" w:hAnsiTheme="majorHAnsi" w:cstheme="majorHAnsi"/>
          <w:lang w:eastAsia="pl-PL"/>
        </w:rPr>
        <w:fldChar w:fldCharType="end"/>
      </w:r>
      <w:r w:rsidRPr="00D96E79">
        <w:rPr>
          <w:rFonts w:asciiTheme="majorHAnsi" w:eastAsia="Times New Roman" w:hAnsiTheme="majorHAnsi" w:cstheme="majorHAnsi"/>
          <w:lang w:eastAsia="pl-PL"/>
        </w:rPr>
        <w:t xml:space="preserve"> poniżej.</w:t>
      </w:r>
      <w:r w:rsidR="00B20052" w:rsidRPr="00D96E79">
        <w:rPr>
          <w:rFonts w:asciiTheme="majorHAnsi" w:eastAsia="Times New Roman" w:hAnsiTheme="majorHAnsi" w:cstheme="majorHAnsi"/>
          <w:lang w:eastAsia="pl-PL"/>
        </w:rPr>
        <w:t xml:space="preserve"> </w:t>
      </w:r>
    </w:p>
    <w:p w14:paraId="3C34A8E9" w14:textId="1830B709" w:rsidR="00757BAD" w:rsidRPr="00D96E79" w:rsidRDefault="009C2E08" w:rsidP="004760A8">
      <w:pPr>
        <w:pStyle w:val="Akapitzlist"/>
        <w:numPr>
          <w:ilvl w:val="0"/>
          <w:numId w:val="1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bookmarkStart w:id="17" w:name="_Ref38840947"/>
      <w:r w:rsidRPr="00D96E79">
        <w:rPr>
          <w:rFonts w:asciiTheme="majorHAnsi" w:eastAsia="Times New Roman" w:hAnsiTheme="majorHAnsi" w:cstheme="majorHAnsi"/>
          <w:lang w:eastAsia="pl-PL"/>
        </w:rPr>
        <w:t>W</w:t>
      </w:r>
      <w:r w:rsidR="00757BAD" w:rsidRPr="00D96E79">
        <w:rPr>
          <w:rFonts w:asciiTheme="majorHAnsi" w:eastAsia="Times New Roman" w:hAnsiTheme="majorHAnsi" w:cstheme="majorHAnsi"/>
          <w:lang w:eastAsia="pl-PL"/>
        </w:rPr>
        <w:t xml:space="preserve"> celu weryfikowania prawdziwości oświadczeń złożonych przez </w:t>
      </w:r>
      <w:r w:rsidR="00EB1693" w:rsidRPr="00D96E79">
        <w:rPr>
          <w:rFonts w:asciiTheme="majorHAnsi" w:eastAsia="Times New Roman" w:hAnsiTheme="majorHAnsi" w:cstheme="majorHAnsi"/>
          <w:lang w:eastAsia="pl-PL"/>
        </w:rPr>
        <w:t>Beneficjent</w:t>
      </w:r>
      <w:r w:rsidR="00374841">
        <w:rPr>
          <w:rFonts w:asciiTheme="majorHAnsi" w:eastAsia="Times New Roman" w:hAnsiTheme="majorHAnsi" w:cstheme="majorHAnsi"/>
          <w:lang w:eastAsia="pl-PL"/>
        </w:rPr>
        <w:t>a</w:t>
      </w:r>
      <w:r w:rsidR="00757BAD" w:rsidRPr="00D96E79">
        <w:rPr>
          <w:rFonts w:asciiTheme="majorHAnsi" w:eastAsia="Times New Roman" w:hAnsiTheme="majorHAnsi" w:cstheme="majorHAnsi"/>
          <w:lang w:eastAsia="pl-PL"/>
        </w:rPr>
        <w:t xml:space="preserve"> we Wniosku</w:t>
      </w:r>
      <w:r w:rsidRPr="00D96E79">
        <w:rPr>
          <w:rFonts w:asciiTheme="majorHAnsi" w:eastAsia="Times New Roman" w:hAnsiTheme="majorHAnsi" w:cstheme="majorHAnsi"/>
          <w:lang w:eastAsia="pl-PL"/>
        </w:rPr>
        <w:t xml:space="preserve"> PFR</w:t>
      </w:r>
      <w:r w:rsidR="00757BAD" w:rsidRPr="00D96E79">
        <w:rPr>
          <w:rFonts w:asciiTheme="majorHAnsi" w:eastAsia="Times New Roman" w:hAnsiTheme="majorHAnsi" w:cstheme="majorHAnsi"/>
          <w:lang w:eastAsia="pl-PL"/>
        </w:rPr>
        <w:t xml:space="preserve"> może pozyskiwać informacje od</w:t>
      </w:r>
      <w:r w:rsidR="00A9319D" w:rsidRPr="00D96E79">
        <w:rPr>
          <w:rFonts w:asciiTheme="majorHAnsi" w:eastAsia="Times New Roman" w:hAnsiTheme="majorHAnsi" w:cstheme="majorHAnsi"/>
          <w:lang w:eastAsia="pl-PL"/>
        </w:rPr>
        <w:t xml:space="preserve"> osób trzecich i organów administracji, w tym, </w:t>
      </w:r>
      <w:r w:rsidR="00757BAD" w:rsidRPr="00D96E79">
        <w:rPr>
          <w:rFonts w:asciiTheme="majorHAnsi" w:eastAsia="Times New Roman" w:hAnsiTheme="majorHAnsi" w:cstheme="majorHAnsi"/>
          <w:lang w:eastAsia="pl-PL"/>
        </w:rPr>
        <w:t>m</w:t>
      </w:r>
      <w:r w:rsidR="00A9319D" w:rsidRPr="00D96E79">
        <w:rPr>
          <w:rFonts w:asciiTheme="majorHAnsi" w:eastAsia="Times New Roman" w:hAnsiTheme="majorHAnsi" w:cstheme="majorHAnsi"/>
          <w:lang w:eastAsia="pl-PL"/>
        </w:rPr>
        <w:t>iędzy innymi, od</w:t>
      </w:r>
      <w:r w:rsidR="00757BAD" w:rsidRPr="00D96E79">
        <w:rPr>
          <w:rFonts w:asciiTheme="majorHAnsi" w:eastAsia="Times New Roman" w:hAnsiTheme="majorHAnsi" w:cstheme="majorHAnsi"/>
          <w:lang w:eastAsia="pl-PL"/>
        </w:rPr>
        <w:t xml:space="preserve"> Zakładu Ubezpieczeń Społecznych</w:t>
      </w:r>
      <w:r w:rsidR="007F6728" w:rsidRPr="00D96E79">
        <w:rPr>
          <w:rFonts w:asciiTheme="majorHAnsi" w:eastAsia="Times New Roman" w:hAnsiTheme="majorHAnsi" w:cstheme="majorHAnsi"/>
          <w:lang w:eastAsia="pl-PL"/>
        </w:rPr>
        <w:t xml:space="preserve">, </w:t>
      </w:r>
      <w:r w:rsidR="00757BAD" w:rsidRPr="00D96E79">
        <w:rPr>
          <w:rFonts w:asciiTheme="majorHAnsi" w:eastAsia="Times New Roman" w:hAnsiTheme="majorHAnsi" w:cstheme="majorHAnsi"/>
          <w:lang w:eastAsia="pl-PL"/>
        </w:rPr>
        <w:t xml:space="preserve">Ministra </w:t>
      </w:r>
      <w:r w:rsidRPr="00D96E79">
        <w:rPr>
          <w:rFonts w:asciiTheme="majorHAnsi" w:eastAsia="Times New Roman" w:hAnsiTheme="majorHAnsi" w:cstheme="majorHAnsi"/>
          <w:lang w:eastAsia="pl-PL"/>
        </w:rPr>
        <w:t>Finansów</w:t>
      </w:r>
      <w:r w:rsidR="007F6728" w:rsidRPr="00D96E79">
        <w:rPr>
          <w:rFonts w:asciiTheme="majorHAnsi" w:eastAsia="Times New Roman" w:hAnsiTheme="majorHAnsi" w:cstheme="majorHAnsi"/>
          <w:lang w:eastAsia="pl-PL"/>
        </w:rPr>
        <w:t xml:space="preserve"> oraz Krajowej Administracji Skarbowej</w:t>
      </w:r>
      <w:r w:rsidR="00757BAD" w:rsidRPr="00D96E79">
        <w:rPr>
          <w:rFonts w:asciiTheme="majorHAnsi" w:eastAsia="Times New Roman" w:hAnsiTheme="majorHAnsi" w:cstheme="majorHAnsi"/>
          <w:lang w:eastAsia="pl-PL"/>
        </w:rPr>
        <w:t>.</w:t>
      </w:r>
      <w:bookmarkEnd w:id="17"/>
    </w:p>
    <w:p w14:paraId="4B40C763" w14:textId="46797C47" w:rsidR="00757BAD" w:rsidRPr="00D96E79" w:rsidRDefault="00757BAD" w:rsidP="004760A8">
      <w:pPr>
        <w:pStyle w:val="Akapitzlist"/>
        <w:numPr>
          <w:ilvl w:val="0"/>
          <w:numId w:val="1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bookmarkStart w:id="18" w:name="_Ref38657708"/>
      <w:r w:rsidRPr="00D96E79">
        <w:rPr>
          <w:rFonts w:asciiTheme="majorHAnsi" w:eastAsia="Times New Roman" w:hAnsiTheme="majorHAnsi" w:cstheme="majorHAnsi"/>
          <w:lang w:eastAsia="pl-PL"/>
        </w:rPr>
        <w:t xml:space="preserve">Po </w:t>
      </w:r>
      <w:r w:rsidR="00935B5E" w:rsidRPr="00D96E79">
        <w:rPr>
          <w:rFonts w:asciiTheme="majorHAnsi" w:eastAsia="Times New Roman" w:hAnsiTheme="majorHAnsi" w:cstheme="majorHAnsi"/>
          <w:lang w:eastAsia="pl-PL"/>
        </w:rPr>
        <w:t xml:space="preserve">rozpatrzeniu </w:t>
      </w:r>
      <w:r w:rsidRPr="00D96E79">
        <w:rPr>
          <w:rFonts w:asciiTheme="majorHAnsi" w:eastAsia="Times New Roman" w:hAnsiTheme="majorHAnsi" w:cstheme="majorHAnsi"/>
          <w:lang w:eastAsia="pl-PL"/>
        </w:rPr>
        <w:t xml:space="preserve">Wniosku PFR </w:t>
      </w:r>
      <w:r w:rsidR="009C2E08" w:rsidRPr="00D96E79">
        <w:rPr>
          <w:rFonts w:asciiTheme="majorHAnsi" w:eastAsia="Times New Roman" w:hAnsiTheme="majorHAnsi" w:cstheme="majorHAnsi"/>
          <w:lang w:eastAsia="pl-PL"/>
        </w:rPr>
        <w:t>podejmie</w:t>
      </w:r>
      <w:r w:rsidRPr="00D96E79">
        <w:rPr>
          <w:rFonts w:asciiTheme="majorHAnsi" w:eastAsia="Times New Roman" w:hAnsiTheme="majorHAnsi" w:cstheme="majorHAnsi"/>
          <w:lang w:eastAsia="pl-PL"/>
        </w:rPr>
        <w:t xml:space="preserve"> </w:t>
      </w:r>
      <w:r w:rsidR="005F6714" w:rsidRPr="00D96E79">
        <w:rPr>
          <w:rFonts w:asciiTheme="majorHAnsi" w:eastAsia="Times New Roman" w:hAnsiTheme="majorHAnsi" w:cstheme="majorHAnsi"/>
          <w:lang w:eastAsia="pl-PL"/>
        </w:rPr>
        <w:t xml:space="preserve">jedną </w:t>
      </w:r>
      <w:r w:rsidRPr="00D96E79">
        <w:rPr>
          <w:rFonts w:asciiTheme="majorHAnsi" w:eastAsia="Times New Roman" w:hAnsiTheme="majorHAnsi" w:cstheme="majorHAnsi"/>
          <w:lang w:eastAsia="pl-PL"/>
        </w:rPr>
        <w:t xml:space="preserve">z następujących </w:t>
      </w:r>
      <w:r w:rsidR="001265C7" w:rsidRPr="00D96E79">
        <w:rPr>
          <w:rFonts w:asciiTheme="majorHAnsi" w:eastAsia="Times New Roman" w:hAnsiTheme="majorHAnsi" w:cstheme="majorHAnsi"/>
          <w:lang w:eastAsia="pl-PL"/>
        </w:rPr>
        <w:t>D</w:t>
      </w:r>
      <w:r w:rsidRPr="00D96E79">
        <w:rPr>
          <w:rFonts w:asciiTheme="majorHAnsi" w:eastAsia="Times New Roman" w:hAnsiTheme="majorHAnsi" w:cstheme="majorHAnsi"/>
          <w:lang w:eastAsia="pl-PL"/>
        </w:rPr>
        <w:t>ecyzji, któr</w:t>
      </w:r>
      <w:r w:rsidR="009C2E08" w:rsidRPr="00D96E79">
        <w:rPr>
          <w:rFonts w:asciiTheme="majorHAnsi" w:eastAsia="Times New Roman" w:hAnsiTheme="majorHAnsi" w:cstheme="majorHAnsi"/>
          <w:lang w:eastAsia="pl-PL"/>
        </w:rPr>
        <w:t>ej treść</w:t>
      </w:r>
      <w:r w:rsidRPr="00D96E79">
        <w:rPr>
          <w:rFonts w:asciiTheme="majorHAnsi" w:eastAsia="Times New Roman" w:hAnsiTheme="majorHAnsi" w:cstheme="majorHAnsi"/>
          <w:lang w:eastAsia="pl-PL"/>
        </w:rPr>
        <w:t xml:space="preserve"> </w:t>
      </w:r>
      <w:r w:rsidR="009C2E08" w:rsidRPr="00D96E79">
        <w:rPr>
          <w:rFonts w:asciiTheme="majorHAnsi" w:eastAsia="Times New Roman" w:hAnsiTheme="majorHAnsi" w:cstheme="majorHAnsi"/>
          <w:lang w:eastAsia="pl-PL"/>
        </w:rPr>
        <w:t xml:space="preserve">zostanie </w:t>
      </w:r>
      <w:r w:rsidRPr="00D96E79">
        <w:rPr>
          <w:rFonts w:asciiTheme="majorHAnsi" w:eastAsia="Times New Roman" w:hAnsiTheme="majorHAnsi" w:cstheme="majorHAnsi"/>
          <w:lang w:eastAsia="pl-PL"/>
        </w:rPr>
        <w:t xml:space="preserve">udostępniania </w:t>
      </w:r>
      <w:r w:rsidR="00EB1693" w:rsidRPr="00D96E79">
        <w:rPr>
          <w:rFonts w:asciiTheme="majorHAnsi" w:eastAsia="Times New Roman" w:hAnsiTheme="majorHAnsi" w:cstheme="majorHAnsi"/>
          <w:lang w:eastAsia="pl-PL"/>
        </w:rPr>
        <w:t>Beneficjentowi</w:t>
      </w:r>
      <w:r w:rsidRPr="00D96E79">
        <w:rPr>
          <w:rFonts w:asciiTheme="majorHAnsi" w:eastAsia="Times New Roman" w:hAnsiTheme="majorHAnsi" w:cstheme="majorHAnsi"/>
          <w:lang w:eastAsia="pl-PL"/>
        </w:rPr>
        <w:t xml:space="preserve"> w </w:t>
      </w:r>
      <w:r w:rsidR="00D85C86" w:rsidRPr="00D96E79">
        <w:rPr>
          <w:rFonts w:asciiTheme="majorHAnsi" w:eastAsia="Times New Roman" w:hAnsiTheme="majorHAnsi" w:cstheme="majorHAnsi"/>
          <w:lang w:eastAsia="pl-PL"/>
        </w:rPr>
        <w:t>Ba</w:t>
      </w:r>
      <w:r w:rsidRPr="00D96E79">
        <w:rPr>
          <w:rFonts w:asciiTheme="majorHAnsi" w:eastAsia="Times New Roman" w:hAnsiTheme="majorHAnsi" w:cstheme="majorHAnsi"/>
          <w:lang w:eastAsia="pl-PL"/>
        </w:rPr>
        <w:t>nkowości</w:t>
      </w:r>
      <w:r w:rsidR="00D85C86" w:rsidRPr="00D96E79">
        <w:rPr>
          <w:rFonts w:asciiTheme="majorHAnsi" w:eastAsia="Times New Roman" w:hAnsiTheme="majorHAnsi" w:cstheme="majorHAnsi"/>
          <w:lang w:eastAsia="pl-PL"/>
        </w:rPr>
        <w:t xml:space="preserve"> El</w:t>
      </w:r>
      <w:r w:rsidRPr="00D96E79">
        <w:rPr>
          <w:rFonts w:asciiTheme="majorHAnsi" w:eastAsia="Times New Roman" w:hAnsiTheme="majorHAnsi" w:cstheme="majorHAnsi"/>
          <w:lang w:eastAsia="pl-PL"/>
        </w:rPr>
        <w:t>ektronicznej</w:t>
      </w:r>
      <w:r w:rsidR="004215AD">
        <w:rPr>
          <w:rFonts w:asciiTheme="majorHAnsi" w:eastAsia="Times New Roman" w:hAnsiTheme="majorHAnsi" w:cstheme="majorHAnsi"/>
          <w:lang w:eastAsia="pl-PL"/>
        </w:rPr>
        <w:t xml:space="preserve"> Banku, za pośrednictwem którego Beneficjent złożył Wniosek</w:t>
      </w:r>
      <w:r w:rsidR="00A9319D" w:rsidRPr="00D96E79">
        <w:rPr>
          <w:rFonts w:asciiTheme="majorHAnsi" w:eastAsia="Times New Roman" w:hAnsiTheme="majorHAnsi" w:cstheme="majorHAnsi"/>
          <w:lang w:eastAsia="pl-PL"/>
        </w:rPr>
        <w:t xml:space="preserve">, </w:t>
      </w:r>
      <w:r w:rsidR="00BA228D" w:rsidRPr="00D96E79">
        <w:rPr>
          <w:rFonts w:asciiTheme="majorHAnsi" w:eastAsia="Times New Roman" w:hAnsiTheme="majorHAnsi" w:cstheme="majorHAnsi"/>
          <w:lang w:eastAsia="pl-PL"/>
        </w:rPr>
        <w:t xml:space="preserve">w innym kanale komunikacji </w:t>
      </w:r>
      <w:r w:rsidR="00521091">
        <w:rPr>
          <w:rFonts w:asciiTheme="majorHAnsi" w:eastAsia="Times New Roman" w:hAnsiTheme="majorHAnsi" w:cstheme="majorHAnsi"/>
          <w:lang w:eastAsia="pl-PL"/>
        </w:rPr>
        <w:t xml:space="preserve">tego </w:t>
      </w:r>
      <w:r w:rsidR="00BA228D" w:rsidRPr="00D96E79">
        <w:rPr>
          <w:rFonts w:asciiTheme="majorHAnsi" w:eastAsia="Times New Roman" w:hAnsiTheme="majorHAnsi" w:cstheme="majorHAnsi"/>
          <w:lang w:eastAsia="pl-PL"/>
        </w:rPr>
        <w:t>Banku z</w:t>
      </w:r>
      <w:r w:rsidR="002643C1">
        <w:rPr>
          <w:rFonts w:asciiTheme="majorHAnsi" w:eastAsia="Times New Roman" w:hAnsiTheme="majorHAnsi" w:cstheme="majorHAnsi"/>
          <w:lang w:eastAsia="pl-PL"/>
        </w:rPr>
        <w:t> </w:t>
      </w:r>
      <w:r w:rsidR="00EB1693" w:rsidRPr="00D96E79">
        <w:rPr>
          <w:rFonts w:asciiTheme="majorHAnsi" w:eastAsia="Times New Roman" w:hAnsiTheme="majorHAnsi" w:cstheme="majorHAnsi"/>
          <w:lang w:eastAsia="pl-PL"/>
        </w:rPr>
        <w:t>Beneficjentem</w:t>
      </w:r>
      <w:r w:rsidR="00A9319D" w:rsidRPr="00D96E79">
        <w:rPr>
          <w:rFonts w:asciiTheme="majorHAnsi" w:eastAsia="Times New Roman" w:hAnsiTheme="majorHAnsi" w:cstheme="majorHAnsi"/>
          <w:lang w:eastAsia="pl-PL"/>
        </w:rPr>
        <w:t xml:space="preserve"> lub w inny sposób</w:t>
      </w:r>
      <w:r w:rsidRPr="00D96E79">
        <w:rPr>
          <w:rFonts w:asciiTheme="majorHAnsi" w:eastAsia="Times New Roman" w:hAnsiTheme="majorHAnsi" w:cstheme="majorHAnsi"/>
          <w:lang w:eastAsia="pl-PL"/>
        </w:rPr>
        <w:t>:</w:t>
      </w:r>
      <w:bookmarkEnd w:id="18"/>
    </w:p>
    <w:p w14:paraId="0F2E0B84" w14:textId="2CFE1886" w:rsidR="00757BAD" w:rsidRPr="00D96E79" w:rsidRDefault="001265C7" w:rsidP="004760A8">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D</w:t>
      </w:r>
      <w:r w:rsidR="00757BAD" w:rsidRPr="00D96E79">
        <w:rPr>
          <w:rFonts w:asciiTheme="majorHAnsi" w:eastAsia="Times New Roman" w:hAnsiTheme="majorHAnsi" w:cstheme="majorHAnsi"/>
          <w:lang w:eastAsia="pl-PL"/>
        </w:rPr>
        <w:t xml:space="preserve">ecyzję pozytywną </w:t>
      </w:r>
      <w:r w:rsidR="00935B5E" w:rsidRPr="00D96E79">
        <w:rPr>
          <w:rFonts w:asciiTheme="majorHAnsi" w:eastAsia="Times New Roman" w:hAnsiTheme="majorHAnsi" w:cstheme="majorHAnsi"/>
          <w:lang w:eastAsia="pl-PL"/>
        </w:rPr>
        <w:t xml:space="preserve">o przyznaniu </w:t>
      </w:r>
      <w:r w:rsidR="00A9319D" w:rsidRPr="00D96E79">
        <w:rPr>
          <w:rFonts w:asciiTheme="majorHAnsi" w:eastAsia="Times New Roman" w:hAnsiTheme="majorHAnsi" w:cstheme="majorHAnsi"/>
          <w:lang w:eastAsia="pl-PL"/>
        </w:rPr>
        <w:t xml:space="preserve">Beneficjentowi </w:t>
      </w:r>
      <w:r w:rsidR="00935B5E" w:rsidRPr="00D96E79">
        <w:rPr>
          <w:rFonts w:asciiTheme="majorHAnsi" w:eastAsia="Times New Roman" w:hAnsiTheme="majorHAnsi" w:cstheme="majorHAnsi"/>
          <w:lang w:eastAsia="pl-PL"/>
        </w:rPr>
        <w:t>całej</w:t>
      </w:r>
      <w:r w:rsidR="00757BAD" w:rsidRPr="00D96E79">
        <w:rPr>
          <w:rFonts w:asciiTheme="majorHAnsi" w:eastAsia="Times New Roman" w:hAnsiTheme="majorHAnsi" w:cstheme="majorHAnsi"/>
          <w:lang w:eastAsia="pl-PL"/>
        </w:rPr>
        <w:t xml:space="preserve"> kwot</w:t>
      </w:r>
      <w:r w:rsidR="00935B5E" w:rsidRPr="00D96E79">
        <w:rPr>
          <w:rFonts w:asciiTheme="majorHAnsi" w:eastAsia="Times New Roman" w:hAnsiTheme="majorHAnsi" w:cstheme="majorHAnsi"/>
          <w:lang w:eastAsia="pl-PL"/>
        </w:rPr>
        <w:t>y</w:t>
      </w:r>
      <w:r w:rsidR="00EB1693" w:rsidRPr="00D96E79">
        <w:rPr>
          <w:rFonts w:asciiTheme="majorHAnsi" w:eastAsia="Times New Roman" w:hAnsiTheme="majorHAnsi" w:cstheme="majorHAnsi"/>
          <w:lang w:eastAsia="pl-PL"/>
        </w:rPr>
        <w:t xml:space="preserve"> Subwencji Finansowej</w:t>
      </w:r>
      <w:r w:rsidR="00757BAD" w:rsidRPr="00D96E79">
        <w:rPr>
          <w:rFonts w:asciiTheme="majorHAnsi" w:eastAsia="Times New Roman" w:hAnsiTheme="majorHAnsi" w:cstheme="majorHAnsi"/>
          <w:lang w:eastAsia="pl-PL"/>
        </w:rPr>
        <w:t xml:space="preserve"> wnioskowan</w:t>
      </w:r>
      <w:r w:rsidR="009C2E08" w:rsidRPr="00D96E79">
        <w:rPr>
          <w:rFonts w:asciiTheme="majorHAnsi" w:eastAsia="Times New Roman" w:hAnsiTheme="majorHAnsi" w:cstheme="majorHAnsi"/>
          <w:lang w:eastAsia="pl-PL"/>
        </w:rPr>
        <w:t>ej</w:t>
      </w:r>
      <w:r w:rsidR="00757BAD" w:rsidRPr="00D96E79">
        <w:rPr>
          <w:rFonts w:asciiTheme="majorHAnsi" w:eastAsia="Times New Roman" w:hAnsiTheme="majorHAnsi" w:cstheme="majorHAnsi"/>
          <w:lang w:eastAsia="pl-PL"/>
        </w:rPr>
        <w:t xml:space="preserve"> przez </w:t>
      </w:r>
      <w:r w:rsidR="00EB1693" w:rsidRPr="00D96E79">
        <w:rPr>
          <w:rFonts w:asciiTheme="majorHAnsi" w:eastAsia="Times New Roman" w:hAnsiTheme="majorHAnsi" w:cstheme="majorHAnsi"/>
          <w:lang w:eastAsia="pl-PL"/>
        </w:rPr>
        <w:t>Beneficjenta</w:t>
      </w:r>
      <w:r w:rsidR="00A9319D" w:rsidRPr="00D96E79">
        <w:rPr>
          <w:rFonts w:asciiTheme="majorHAnsi" w:eastAsia="Times New Roman" w:hAnsiTheme="majorHAnsi" w:cstheme="majorHAnsi"/>
          <w:lang w:eastAsia="pl-PL"/>
        </w:rPr>
        <w:t>, przy czym</w:t>
      </w:r>
      <w:r w:rsidR="00721CFA" w:rsidRPr="00D96E79">
        <w:rPr>
          <w:rFonts w:asciiTheme="majorHAnsi" w:eastAsia="Times New Roman" w:hAnsiTheme="majorHAnsi" w:cstheme="majorHAnsi"/>
          <w:lang w:eastAsia="pl-PL"/>
        </w:rPr>
        <w:t xml:space="preserve"> </w:t>
      </w:r>
      <w:r w:rsidR="00A9319D" w:rsidRPr="00D96E79">
        <w:rPr>
          <w:rFonts w:asciiTheme="majorHAnsi" w:eastAsia="Times New Roman" w:hAnsiTheme="majorHAnsi" w:cstheme="majorHAnsi"/>
          <w:lang w:eastAsia="pl-PL"/>
        </w:rPr>
        <w:t>w</w:t>
      </w:r>
      <w:r w:rsidR="00721CFA" w:rsidRPr="00D96E79">
        <w:rPr>
          <w:rFonts w:asciiTheme="majorHAnsi" w:eastAsia="Times New Roman" w:hAnsiTheme="majorHAnsi" w:cstheme="majorHAnsi"/>
          <w:lang w:eastAsia="pl-PL"/>
        </w:rPr>
        <w:t xml:space="preserve"> takim </w:t>
      </w:r>
      <w:r w:rsidR="00374841">
        <w:rPr>
          <w:rFonts w:asciiTheme="majorHAnsi" w:eastAsia="Times New Roman" w:hAnsiTheme="majorHAnsi" w:cstheme="majorHAnsi"/>
          <w:lang w:eastAsia="pl-PL"/>
        </w:rPr>
        <w:t>prz</w:t>
      </w:r>
      <w:r w:rsidR="00721CFA" w:rsidRPr="00D96E79">
        <w:rPr>
          <w:rFonts w:asciiTheme="majorHAnsi" w:eastAsia="Times New Roman" w:hAnsiTheme="majorHAnsi" w:cstheme="majorHAnsi"/>
          <w:lang w:eastAsia="pl-PL"/>
        </w:rPr>
        <w:t xml:space="preserve">ypadku </w:t>
      </w:r>
      <w:r w:rsidR="00810D60" w:rsidRPr="00D96E79">
        <w:rPr>
          <w:rFonts w:asciiTheme="majorHAnsi" w:eastAsia="Times New Roman" w:hAnsiTheme="majorHAnsi" w:cstheme="majorHAnsi"/>
          <w:lang w:eastAsia="pl-PL"/>
        </w:rPr>
        <w:t xml:space="preserve">PFR wypłaci </w:t>
      </w:r>
      <w:r w:rsidR="00721CFA" w:rsidRPr="00D96E79">
        <w:rPr>
          <w:rFonts w:asciiTheme="majorHAnsi" w:eastAsia="Times New Roman" w:hAnsiTheme="majorHAnsi" w:cstheme="majorHAnsi"/>
          <w:lang w:eastAsia="pl-PL"/>
        </w:rPr>
        <w:t xml:space="preserve">całą kwotę Subwencji </w:t>
      </w:r>
      <w:r w:rsidR="00810D60" w:rsidRPr="00D96E79">
        <w:rPr>
          <w:rFonts w:asciiTheme="majorHAnsi" w:eastAsia="Times New Roman" w:hAnsiTheme="majorHAnsi" w:cstheme="majorHAnsi"/>
          <w:lang w:eastAsia="pl-PL"/>
        </w:rPr>
        <w:t>Finansow</w:t>
      </w:r>
      <w:r w:rsidR="00721CFA" w:rsidRPr="00D96E79">
        <w:rPr>
          <w:rFonts w:asciiTheme="majorHAnsi" w:eastAsia="Times New Roman" w:hAnsiTheme="majorHAnsi" w:cstheme="majorHAnsi"/>
          <w:lang w:eastAsia="pl-PL"/>
        </w:rPr>
        <w:t>ej</w:t>
      </w:r>
      <w:r w:rsidR="00810D60" w:rsidRPr="00D96E79">
        <w:rPr>
          <w:rFonts w:asciiTheme="majorHAnsi" w:eastAsia="Times New Roman" w:hAnsiTheme="majorHAnsi" w:cstheme="majorHAnsi"/>
          <w:lang w:eastAsia="pl-PL"/>
        </w:rPr>
        <w:t xml:space="preserve"> na rachunek</w:t>
      </w:r>
      <w:r w:rsidR="00757BAD" w:rsidRPr="00D96E79">
        <w:rPr>
          <w:rFonts w:asciiTheme="majorHAnsi" w:eastAsia="Times New Roman" w:hAnsiTheme="majorHAnsi" w:cstheme="majorHAnsi"/>
          <w:lang w:eastAsia="pl-PL"/>
        </w:rPr>
        <w:t xml:space="preserve"> </w:t>
      </w:r>
      <w:r w:rsidR="005F6714" w:rsidRPr="00D96E79">
        <w:rPr>
          <w:rFonts w:asciiTheme="majorHAnsi" w:eastAsia="Times New Roman" w:hAnsiTheme="majorHAnsi" w:cstheme="majorHAnsi"/>
          <w:lang w:eastAsia="pl-PL"/>
        </w:rPr>
        <w:t xml:space="preserve">bankowy </w:t>
      </w:r>
      <w:r w:rsidR="00810D60" w:rsidRPr="00D96E79">
        <w:rPr>
          <w:rFonts w:asciiTheme="majorHAnsi" w:eastAsia="Times New Roman" w:hAnsiTheme="majorHAnsi" w:cstheme="majorHAnsi"/>
          <w:lang w:eastAsia="pl-PL"/>
        </w:rPr>
        <w:t>Beneficjenta</w:t>
      </w:r>
      <w:r w:rsidR="00A9319D" w:rsidRPr="00D96E79">
        <w:rPr>
          <w:rFonts w:asciiTheme="majorHAnsi" w:eastAsia="Times New Roman" w:hAnsiTheme="majorHAnsi" w:cstheme="majorHAnsi"/>
          <w:lang w:eastAsia="pl-PL"/>
        </w:rPr>
        <w:t xml:space="preserve"> wskazany we Wniosku</w:t>
      </w:r>
      <w:r w:rsidR="00810D60" w:rsidRPr="00D96E79">
        <w:rPr>
          <w:rFonts w:asciiTheme="majorHAnsi" w:eastAsia="Times New Roman" w:hAnsiTheme="majorHAnsi" w:cstheme="majorHAnsi"/>
          <w:lang w:eastAsia="pl-PL"/>
        </w:rPr>
        <w:t>;</w:t>
      </w:r>
    </w:p>
    <w:p w14:paraId="0634B5DB" w14:textId="2B7EDB2E" w:rsidR="00757BAD" w:rsidRPr="00D96E79" w:rsidRDefault="001265C7" w:rsidP="004760A8">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lastRenderedPageBreak/>
        <w:t>D</w:t>
      </w:r>
      <w:r w:rsidR="00757BAD" w:rsidRPr="00D96E79">
        <w:rPr>
          <w:rFonts w:asciiTheme="majorHAnsi" w:eastAsia="Times New Roman" w:hAnsiTheme="majorHAnsi" w:cstheme="majorHAnsi"/>
          <w:lang w:eastAsia="pl-PL"/>
        </w:rPr>
        <w:t>ecyzję pozytywn</w:t>
      </w:r>
      <w:r w:rsidR="009C2E08" w:rsidRPr="00D96E79">
        <w:rPr>
          <w:rFonts w:asciiTheme="majorHAnsi" w:eastAsia="Times New Roman" w:hAnsiTheme="majorHAnsi" w:cstheme="majorHAnsi"/>
          <w:lang w:eastAsia="pl-PL"/>
        </w:rPr>
        <w:t>ą</w:t>
      </w:r>
      <w:r w:rsidR="00757BAD" w:rsidRPr="00D96E79">
        <w:rPr>
          <w:rFonts w:asciiTheme="majorHAnsi" w:eastAsia="Times New Roman" w:hAnsiTheme="majorHAnsi" w:cstheme="majorHAnsi"/>
          <w:lang w:eastAsia="pl-PL"/>
        </w:rPr>
        <w:t xml:space="preserve"> o przyznaniu</w:t>
      </w:r>
      <w:r w:rsidR="00EB1693" w:rsidRPr="00D96E79">
        <w:rPr>
          <w:rFonts w:asciiTheme="majorHAnsi" w:eastAsia="Times New Roman" w:hAnsiTheme="majorHAnsi" w:cstheme="majorHAnsi"/>
          <w:lang w:eastAsia="pl-PL"/>
        </w:rPr>
        <w:t xml:space="preserve"> Subwencji Finansowej</w:t>
      </w:r>
      <w:r w:rsidR="00757BAD" w:rsidRPr="00D96E79">
        <w:rPr>
          <w:rFonts w:asciiTheme="majorHAnsi" w:eastAsia="Times New Roman" w:hAnsiTheme="majorHAnsi" w:cstheme="majorHAnsi"/>
          <w:lang w:eastAsia="pl-PL"/>
        </w:rPr>
        <w:t xml:space="preserve"> w kwocie niższej niż wnioskowana</w:t>
      </w:r>
      <w:r w:rsidR="00A9319D" w:rsidRPr="00D96E79">
        <w:rPr>
          <w:rFonts w:asciiTheme="majorHAnsi" w:eastAsia="Times New Roman" w:hAnsiTheme="majorHAnsi" w:cstheme="majorHAnsi"/>
          <w:lang w:eastAsia="pl-PL"/>
        </w:rPr>
        <w:t xml:space="preserve"> przez Beneficjenta, przy czym w</w:t>
      </w:r>
      <w:r w:rsidR="00935B5E" w:rsidRPr="00D96E79">
        <w:rPr>
          <w:rFonts w:asciiTheme="majorHAnsi" w:eastAsia="Times New Roman" w:hAnsiTheme="majorHAnsi" w:cstheme="majorHAnsi"/>
          <w:lang w:eastAsia="pl-PL"/>
        </w:rPr>
        <w:t xml:space="preserve"> takim </w:t>
      </w:r>
      <w:r w:rsidR="00374841">
        <w:rPr>
          <w:rFonts w:asciiTheme="majorHAnsi" w:eastAsia="Times New Roman" w:hAnsiTheme="majorHAnsi" w:cstheme="majorHAnsi"/>
          <w:lang w:eastAsia="pl-PL"/>
        </w:rPr>
        <w:t>prz</w:t>
      </w:r>
      <w:r w:rsidR="00935B5E" w:rsidRPr="00D96E79">
        <w:rPr>
          <w:rFonts w:asciiTheme="majorHAnsi" w:eastAsia="Times New Roman" w:hAnsiTheme="majorHAnsi" w:cstheme="majorHAnsi"/>
          <w:lang w:eastAsia="pl-PL"/>
        </w:rPr>
        <w:t>ypadku PFR wypłaci przyznaną kwotę Subwencji Finansowej na rachunek</w:t>
      </w:r>
      <w:r w:rsidR="005F6714" w:rsidRPr="00D96E79">
        <w:rPr>
          <w:rFonts w:asciiTheme="majorHAnsi" w:eastAsia="Times New Roman" w:hAnsiTheme="majorHAnsi" w:cstheme="majorHAnsi"/>
          <w:lang w:eastAsia="pl-PL"/>
        </w:rPr>
        <w:t xml:space="preserve"> bankowy</w:t>
      </w:r>
      <w:r w:rsidR="00935B5E" w:rsidRPr="00D96E79">
        <w:rPr>
          <w:rFonts w:asciiTheme="majorHAnsi" w:eastAsia="Times New Roman" w:hAnsiTheme="majorHAnsi" w:cstheme="majorHAnsi"/>
          <w:lang w:eastAsia="pl-PL"/>
        </w:rPr>
        <w:t xml:space="preserve"> Beneficjenta</w:t>
      </w:r>
      <w:r w:rsidR="00A9319D" w:rsidRPr="00D96E79">
        <w:rPr>
          <w:rFonts w:asciiTheme="majorHAnsi" w:eastAsia="Times New Roman" w:hAnsiTheme="majorHAnsi" w:cstheme="majorHAnsi"/>
          <w:lang w:eastAsia="pl-PL"/>
        </w:rPr>
        <w:t xml:space="preserve"> wskazany we Wniosku</w:t>
      </w:r>
      <w:r w:rsidR="00721CFA" w:rsidRPr="00D96E79">
        <w:rPr>
          <w:rFonts w:asciiTheme="majorHAnsi" w:eastAsia="Times New Roman" w:hAnsiTheme="majorHAnsi" w:cstheme="majorHAnsi"/>
          <w:lang w:eastAsia="pl-PL"/>
        </w:rPr>
        <w:t xml:space="preserve">; </w:t>
      </w:r>
      <w:r w:rsidR="00374841">
        <w:rPr>
          <w:rFonts w:asciiTheme="majorHAnsi" w:eastAsia="Times New Roman" w:hAnsiTheme="majorHAnsi" w:cstheme="majorHAnsi"/>
          <w:lang w:eastAsia="pl-PL"/>
        </w:rPr>
        <w:t>albo</w:t>
      </w:r>
    </w:p>
    <w:p w14:paraId="6EDF6809" w14:textId="3CF72982" w:rsidR="009C2E08" w:rsidRPr="00D96E79" w:rsidRDefault="001265C7" w:rsidP="004760A8">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D</w:t>
      </w:r>
      <w:r w:rsidR="00757BAD" w:rsidRPr="00D96E79">
        <w:rPr>
          <w:rFonts w:asciiTheme="majorHAnsi" w:eastAsia="Times New Roman" w:hAnsiTheme="majorHAnsi" w:cstheme="majorHAnsi"/>
          <w:lang w:eastAsia="pl-PL"/>
        </w:rPr>
        <w:t xml:space="preserve">ecyzję negatywną </w:t>
      </w:r>
      <w:r w:rsidR="00935B5E" w:rsidRPr="00D96E79">
        <w:rPr>
          <w:rFonts w:asciiTheme="majorHAnsi" w:eastAsia="Times New Roman" w:hAnsiTheme="majorHAnsi" w:cstheme="majorHAnsi"/>
          <w:lang w:eastAsia="pl-PL"/>
        </w:rPr>
        <w:t>o odmowie</w:t>
      </w:r>
      <w:r w:rsidR="00757BAD" w:rsidRPr="00D96E79">
        <w:rPr>
          <w:rFonts w:asciiTheme="majorHAnsi" w:eastAsia="Times New Roman" w:hAnsiTheme="majorHAnsi" w:cstheme="majorHAnsi"/>
          <w:lang w:eastAsia="pl-PL"/>
        </w:rPr>
        <w:t xml:space="preserve"> przyznania</w:t>
      </w:r>
      <w:r w:rsidR="00A9319D" w:rsidRPr="00D96E79">
        <w:rPr>
          <w:rFonts w:asciiTheme="majorHAnsi" w:eastAsia="Times New Roman" w:hAnsiTheme="majorHAnsi" w:cstheme="majorHAnsi"/>
          <w:lang w:eastAsia="pl-PL"/>
        </w:rPr>
        <w:t xml:space="preserve"> Beneficjentowi</w:t>
      </w:r>
      <w:r w:rsidR="00EB1693" w:rsidRPr="00D96E79">
        <w:rPr>
          <w:rFonts w:asciiTheme="majorHAnsi" w:eastAsia="Times New Roman" w:hAnsiTheme="majorHAnsi" w:cstheme="majorHAnsi"/>
          <w:lang w:eastAsia="pl-PL"/>
        </w:rPr>
        <w:t xml:space="preserve"> Subwencji Finansowej</w:t>
      </w:r>
      <w:r w:rsidR="00A9319D" w:rsidRPr="00D96E79">
        <w:rPr>
          <w:rFonts w:asciiTheme="majorHAnsi" w:eastAsia="Times New Roman" w:hAnsiTheme="majorHAnsi" w:cstheme="majorHAnsi"/>
          <w:lang w:eastAsia="pl-PL"/>
        </w:rPr>
        <w:t xml:space="preserve"> w całości</w:t>
      </w:r>
      <w:r w:rsidR="00757BAD" w:rsidRPr="00D96E79">
        <w:rPr>
          <w:rFonts w:asciiTheme="majorHAnsi" w:eastAsia="Times New Roman" w:hAnsiTheme="majorHAnsi" w:cstheme="majorHAnsi"/>
          <w:lang w:eastAsia="pl-PL"/>
        </w:rPr>
        <w:t xml:space="preserve">. </w:t>
      </w:r>
    </w:p>
    <w:p w14:paraId="7A7507AC" w14:textId="7087FBE6" w:rsidR="00407CC8" w:rsidRPr="00407CC8" w:rsidRDefault="005A597F" w:rsidP="004760A8">
      <w:pPr>
        <w:pStyle w:val="Akapitzlist"/>
        <w:numPr>
          <w:ilvl w:val="0"/>
          <w:numId w:val="1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bookmarkStart w:id="19" w:name="_Ref38758746"/>
      <w:r>
        <w:rPr>
          <w:rFonts w:asciiTheme="majorHAnsi" w:eastAsia="Times New Roman" w:hAnsiTheme="majorHAnsi" w:cstheme="majorBidi"/>
          <w:lang w:eastAsia="pl-PL"/>
        </w:rPr>
        <w:t>W</w:t>
      </w:r>
      <w:r w:rsidR="00407CC8" w:rsidRPr="4CDC28A7">
        <w:rPr>
          <w:rFonts w:asciiTheme="majorHAnsi" w:eastAsia="Times New Roman" w:hAnsiTheme="majorHAnsi" w:cstheme="majorBidi"/>
          <w:lang w:eastAsia="pl-PL"/>
        </w:rPr>
        <w:t xml:space="preserve"> przypadku podjęcia Decyzji, o</w:t>
      </w:r>
      <w:r w:rsidR="002643C1" w:rsidRPr="4CDC28A7">
        <w:rPr>
          <w:rFonts w:asciiTheme="majorHAnsi" w:eastAsia="Times New Roman" w:hAnsiTheme="majorHAnsi" w:cstheme="majorBidi"/>
          <w:lang w:eastAsia="pl-PL"/>
        </w:rPr>
        <w:t> </w:t>
      </w:r>
      <w:r w:rsidR="00407CC8" w:rsidRPr="4CDC28A7">
        <w:rPr>
          <w:rFonts w:asciiTheme="majorHAnsi" w:eastAsia="Times New Roman" w:hAnsiTheme="majorHAnsi" w:cstheme="majorBidi"/>
          <w:lang w:eastAsia="pl-PL"/>
        </w:rPr>
        <w:t>których mowa w ust. 5(a) i (b) powyżej, przekaże Bankowi</w:t>
      </w:r>
      <w:r w:rsidR="00521091" w:rsidRPr="4CDC28A7">
        <w:rPr>
          <w:rFonts w:asciiTheme="majorHAnsi" w:eastAsia="Times New Roman" w:hAnsiTheme="majorHAnsi" w:cstheme="majorBidi"/>
          <w:lang w:eastAsia="pl-PL"/>
        </w:rPr>
        <w:t>, za pośrednictwem którego Beneficjent zawarł Umowę Subwencji Finansowej,</w:t>
      </w:r>
      <w:r w:rsidR="00407CC8" w:rsidRPr="4CDC28A7">
        <w:rPr>
          <w:rFonts w:asciiTheme="majorHAnsi" w:eastAsia="Times New Roman" w:hAnsiTheme="majorHAnsi" w:cstheme="majorBidi"/>
          <w:lang w:eastAsia="pl-PL"/>
        </w:rPr>
        <w:t xml:space="preserve"> do wypłaty Subwencję Finansową, w</w:t>
      </w:r>
      <w:r w:rsidR="002643C1" w:rsidRPr="4CDC28A7">
        <w:rPr>
          <w:rFonts w:asciiTheme="majorHAnsi" w:eastAsia="Times New Roman" w:hAnsiTheme="majorHAnsi" w:cstheme="majorBidi"/>
          <w:lang w:eastAsia="pl-PL"/>
        </w:rPr>
        <w:t> </w:t>
      </w:r>
      <w:r w:rsidR="00407CC8" w:rsidRPr="4CDC28A7">
        <w:rPr>
          <w:rFonts w:asciiTheme="majorHAnsi" w:eastAsia="Times New Roman" w:hAnsiTheme="majorHAnsi" w:cstheme="majorBidi"/>
          <w:lang w:eastAsia="pl-PL"/>
        </w:rPr>
        <w:t>terminie 21 Dni Roboczych od daty zawarcia Umowy Subwencji Finansowej, przy czym, dla uniknięcia wątpliwości, termin ten nie ma zastosowania do decyzji PFR podejmowanych w związku z Odwołaniem złożonym przez Beneficjenta</w:t>
      </w:r>
      <w:r w:rsidR="012FFDA0" w:rsidRPr="4CDC28A7">
        <w:rPr>
          <w:rFonts w:asciiTheme="majorHAnsi" w:eastAsia="Times New Roman" w:hAnsiTheme="majorHAnsi" w:cstheme="majorBidi"/>
          <w:lang w:eastAsia="pl-PL"/>
        </w:rPr>
        <w:t xml:space="preserve"> lub zgłoszeniem złożonym w </w:t>
      </w:r>
      <w:r w:rsidR="012FFDA0" w:rsidRPr="18083EB3">
        <w:rPr>
          <w:rFonts w:asciiTheme="majorHAnsi" w:eastAsia="Times New Roman" w:hAnsiTheme="majorHAnsi" w:cstheme="majorBidi"/>
          <w:lang w:eastAsia="pl-PL"/>
        </w:rPr>
        <w:t>toku postępowania wyjaśniającego</w:t>
      </w:r>
      <w:r w:rsidR="4525B37A" w:rsidRPr="18083EB3">
        <w:rPr>
          <w:rFonts w:asciiTheme="majorHAnsi" w:eastAsia="Times New Roman" w:hAnsiTheme="majorHAnsi" w:cstheme="majorBidi"/>
          <w:lang w:eastAsia="pl-PL"/>
        </w:rPr>
        <w:t>.</w:t>
      </w:r>
    </w:p>
    <w:p w14:paraId="591DFB2F" w14:textId="223E5A5E" w:rsidR="00036BF9" w:rsidRPr="00D96E79" w:rsidRDefault="00036BF9" w:rsidP="004760A8">
      <w:pPr>
        <w:pStyle w:val="Akapitzlist"/>
        <w:numPr>
          <w:ilvl w:val="0"/>
          <w:numId w:val="1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PFR podejmie Decyzję o odmowie przyznania Subwencji Finansowej, jeśli </w:t>
      </w:r>
      <w:r w:rsidR="00374841" w:rsidRPr="00D96E79">
        <w:rPr>
          <w:rFonts w:asciiTheme="majorHAnsi" w:eastAsia="Times New Roman" w:hAnsiTheme="majorHAnsi" w:cstheme="majorHAnsi"/>
          <w:lang w:eastAsia="pl-PL"/>
        </w:rPr>
        <w:t>PFR stwierdzi</w:t>
      </w:r>
      <w:r w:rsidR="00374841">
        <w:rPr>
          <w:rFonts w:asciiTheme="majorHAnsi" w:eastAsia="Times New Roman" w:hAnsiTheme="majorHAnsi" w:cstheme="majorHAnsi"/>
          <w:lang w:eastAsia="pl-PL"/>
        </w:rPr>
        <w:t xml:space="preserve">, między innymi </w:t>
      </w:r>
      <w:r w:rsidRPr="00D96E79">
        <w:rPr>
          <w:rFonts w:asciiTheme="majorHAnsi" w:eastAsia="Times New Roman" w:hAnsiTheme="majorHAnsi" w:cstheme="majorHAnsi"/>
          <w:lang w:eastAsia="pl-PL"/>
        </w:rPr>
        <w:t>na podstawie informacji uzyskanych z Zakładu Ubezpieczeń</w:t>
      </w:r>
      <w:r w:rsidR="00683798">
        <w:rPr>
          <w:rFonts w:asciiTheme="majorHAnsi" w:eastAsia="Times New Roman" w:hAnsiTheme="majorHAnsi" w:cstheme="majorHAnsi"/>
          <w:lang w:eastAsia="pl-PL"/>
        </w:rPr>
        <w:t xml:space="preserve"> Społecznych</w:t>
      </w:r>
      <w:r w:rsidRPr="00D96E79">
        <w:rPr>
          <w:rFonts w:asciiTheme="majorHAnsi" w:eastAsia="Times New Roman" w:hAnsiTheme="majorHAnsi" w:cstheme="majorHAnsi"/>
          <w:lang w:eastAsia="pl-PL"/>
        </w:rPr>
        <w:t xml:space="preserve"> lub </w:t>
      </w:r>
      <w:r w:rsidR="00C8235D">
        <w:rPr>
          <w:rFonts w:asciiTheme="majorHAnsi" w:eastAsia="Times New Roman" w:hAnsiTheme="majorHAnsi" w:cstheme="majorHAnsi"/>
          <w:lang w:eastAsia="pl-PL"/>
        </w:rPr>
        <w:t>Ministra</w:t>
      </w:r>
      <w:r w:rsidRPr="00D96E79">
        <w:rPr>
          <w:rFonts w:asciiTheme="majorHAnsi" w:eastAsia="Times New Roman" w:hAnsiTheme="majorHAnsi" w:cstheme="majorHAnsi"/>
          <w:lang w:eastAsia="pl-PL"/>
        </w:rPr>
        <w:t xml:space="preserve"> Finansów, że </w:t>
      </w:r>
      <w:r w:rsidR="00407CC8">
        <w:rPr>
          <w:rFonts w:asciiTheme="majorHAnsi" w:eastAsia="Times New Roman" w:hAnsiTheme="majorHAnsi" w:cstheme="majorHAnsi"/>
          <w:lang w:eastAsia="pl-PL"/>
        </w:rPr>
        <w:t xml:space="preserve">Warunki Programowe nie są spełnione w odniesieniu do </w:t>
      </w:r>
      <w:r w:rsidRPr="00D96E79">
        <w:rPr>
          <w:rFonts w:asciiTheme="majorHAnsi" w:eastAsia="Times New Roman" w:hAnsiTheme="majorHAnsi" w:cstheme="majorHAnsi"/>
          <w:lang w:eastAsia="pl-PL"/>
        </w:rPr>
        <w:t>Beneficjent</w:t>
      </w:r>
      <w:r w:rsidR="00407CC8">
        <w:rPr>
          <w:rFonts w:asciiTheme="majorHAnsi" w:eastAsia="Times New Roman" w:hAnsiTheme="majorHAnsi" w:cstheme="majorHAnsi"/>
          <w:lang w:eastAsia="pl-PL"/>
        </w:rPr>
        <w:t>a</w:t>
      </w:r>
      <w:r w:rsidRPr="00D96E79">
        <w:rPr>
          <w:rFonts w:asciiTheme="majorHAnsi" w:eastAsia="Times New Roman" w:hAnsiTheme="majorHAnsi" w:cstheme="majorHAnsi"/>
          <w:lang w:eastAsia="pl-PL"/>
        </w:rPr>
        <w:t xml:space="preserve"> lub oświadczenia złożone </w:t>
      </w:r>
      <w:r w:rsidR="00374841">
        <w:rPr>
          <w:rFonts w:asciiTheme="majorHAnsi" w:eastAsia="Times New Roman" w:hAnsiTheme="majorHAnsi" w:cstheme="majorHAnsi"/>
          <w:lang w:eastAsia="pl-PL"/>
        </w:rPr>
        <w:t xml:space="preserve">przez Beneficjenta </w:t>
      </w:r>
      <w:r w:rsidRPr="00D96E79">
        <w:rPr>
          <w:rFonts w:asciiTheme="majorHAnsi" w:eastAsia="Times New Roman" w:hAnsiTheme="majorHAnsi" w:cstheme="majorHAnsi"/>
          <w:lang w:eastAsia="pl-PL"/>
        </w:rPr>
        <w:t xml:space="preserve">w związku zawarciem Umowy Subwencji Finansowej </w:t>
      </w:r>
      <w:r w:rsidR="00374841">
        <w:rPr>
          <w:rFonts w:asciiTheme="majorHAnsi" w:eastAsia="Times New Roman" w:hAnsiTheme="majorHAnsi" w:cstheme="majorHAnsi"/>
          <w:lang w:eastAsia="pl-PL"/>
        </w:rPr>
        <w:t>są</w:t>
      </w:r>
      <w:r w:rsidRPr="00D96E79">
        <w:rPr>
          <w:rFonts w:asciiTheme="majorHAnsi" w:eastAsia="Times New Roman" w:hAnsiTheme="majorHAnsi" w:cstheme="majorHAnsi"/>
          <w:lang w:eastAsia="pl-PL"/>
        </w:rPr>
        <w:t xml:space="preserve"> nieprawdziwe.</w:t>
      </w:r>
    </w:p>
    <w:p w14:paraId="4F175BE3" w14:textId="648BCA01" w:rsidR="00407CC8" w:rsidRPr="00407CC8" w:rsidRDefault="00407CC8" w:rsidP="004760A8">
      <w:pPr>
        <w:pStyle w:val="Akapitzlist"/>
        <w:numPr>
          <w:ilvl w:val="0"/>
          <w:numId w:val="1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407CC8">
        <w:rPr>
          <w:rFonts w:asciiTheme="majorHAnsi" w:eastAsia="Times New Roman" w:hAnsiTheme="majorHAnsi" w:cstheme="majorHAnsi"/>
          <w:lang w:eastAsia="pl-PL"/>
        </w:rPr>
        <w:t xml:space="preserve">PFR podejmie decyzję o </w:t>
      </w:r>
      <w:r>
        <w:rPr>
          <w:rFonts w:asciiTheme="majorHAnsi" w:eastAsia="Times New Roman" w:hAnsiTheme="majorHAnsi" w:cstheme="majorHAnsi"/>
          <w:lang w:eastAsia="pl-PL"/>
        </w:rPr>
        <w:t>przyznaniu</w:t>
      </w:r>
      <w:r w:rsidRPr="00407CC8">
        <w:rPr>
          <w:rFonts w:asciiTheme="majorHAnsi" w:eastAsia="Times New Roman" w:hAnsiTheme="majorHAnsi" w:cstheme="majorHAnsi"/>
          <w:lang w:eastAsia="pl-PL"/>
        </w:rPr>
        <w:t xml:space="preserve"> Subwencji Finansowej w wysokości niższej niż wnioskowana</w:t>
      </w:r>
      <w:r>
        <w:rPr>
          <w:rFonts w:asciiTheme="majorHAnsi" w:eastAsia="Times New Roman" w:hAnsiTheme="majorHAnsi" w:cstheme="majorHAnsi"/>
          <w:lang w:eastAsia="pl-PL"/>
        </w:rPr>
        <w:t xml:space="preserve"> przez Beneficjenta</w:t>
      </w:r>
      <w:r w:rsidRPr="00407CC8">
        <w:rPr>
          <w:rFonts w:asciiTheme="majorHAnsi" w:eastAsia="Times New Roman" w:hAnsiTheme="majorHAnsi" w:cstheme="majorHAnsi"/>
          <w:lang w:eastAsia="pl-PL"/>
        </w:rPr>
        <w:t>, jeżeli, między innymi, przedstawione przez Beneficjenta we W</w:t>
      </w:r>
      <w:r>
        <w:rPr>
          <w:rFonts w:asciiTheme="majorHAnsi" w:eastAsia="Times New Roman" w:hAnsiTheme="majorHAnsi" w:cstheme="majorHAnsi"/>
          <w:lang w:eastAsia="pl-PL"/>
        </w:rPr>
        <w:t>n</w:t>
      </w:r>
      <w:r w:rsidRPr="00407CC8">
        <w:rPr>
          <w:rFonts w:asciiTheme="majorHAnsi" w:eastAsia="Times New Roman" w:hAnsiTheme="majorHAnsi" w:cstheme="majorHAnsi"/>
          <w:lang w:eastAsia="pl-PL"/>
        </w:rPr>
        <w:t xml:space="preserve">iosku dane nie znajdą w całości potwierdzenia w informacjach uzyskanych przez PFR, między innymi, z Zakładu Ubezpieczeń Społecznych i </w:t>
      </w:r>
      <w:r w:rsidR="00927A57">
        <w:rPr>
          <w:rFonts w:asciiTheme="majorHAnsi" w:eastAsia="Times New Roman" w:hAnsiTheme="majorHAnsi" w:cstheme="majorHAnsi"/>
          <w:lang w:eastAsia="pl-PL"/>
        </w:rPr>
        <w:t xml:space="preserve">od </w:t>
      </w:r>
      <w:r w:rsidR="00C8235D">
        <w:rPr>
          <w:rFonts w:asciiTheme="majorHAnsi" w:eastAsia="Times New Roman" w:hAnsiTheme="majorHAnsi" w:cstheme="majorHAnsi"/>
          <w:lang w:eastAsia="pl-PL"/>
        </w:rPr>
        <w:t>Ministra</w:t>
      </w:r>
      <w:r w:rsidRPr="00407CC8">
        <w:rPr>
          <w:rFonts w:asciiTheme="majorHAnsi" w:eastAsia="Times New Roman" w:hAnsiTheme="majorHAnsi" w:cstheme="majorHAnsi"/>
          <w:lang w:eastAsia="pl-PL"/>
        </w:rPr>
        <w:t xml:space="preserve"> Finansów, ale z tych informacji będzie wynikało, że Beneficjent spełnia warunki do otrzymania Subwencji Finansowej określone w Dokumentach Programowych, jednak w wysokości niższej niż wskazana we Wniosku;</w:t>
      </w:r>
    </w:p>
    <w:p w14:paraId="24AD9E9B" w14:textId="4C878B7F" w:rsidR="00757BAD" w:rsidRPr="00D96E79" w:rsidRDefault="00721CFA" w:rsidP="004760A8">
      <w:pPr>
        <w:pStyle w:val="Akapitzlist"/>
        <w:numPr>
          <w:ilvl w:val="0"/>
          <w:numId w:val="1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62C96907">
        <w:rPr>
          <w:rFonts w:asciiTheme="majorHAnsi" w:eastAsia="Times New Roman" w:hAnsiTheme="majorHAnsi" w:cstheme="majorBidi"/>
          <w:lang w:eastAsia="pl-PL"/>
        </w:rPr>
        <w:t>W przypadku podjęcia przez PFR</w:t>
      </w:r>
      <w:r w:rsidR="00F2416E" w:rsidRPr="62C96907">
        <w:rPr>
          <w:rFonts w:asciiTheme="majorHAnsi" w:eastAsia="Times New Roman" w:hAnsiTheme="majorHAnsi" w:cstheme="majorBidi"/>
          <w:lang w:eastAsia="pl-PL"/>
        </w:rPr>
        <w:t xml:space="preserve"> Decyzji pozytywnej o przyznaniu Beneficjentowi całej kwoty Subwencji Finansowej albo</w:t>
      </w:r>
      <w:r w:rsidRPr="62C96907">
        <w:rPr>
          <w:rFonts w:asciiTheme="majorHAnsi" w:eastAsia="Times New Roman" w:hAnsiTheme="majorHAnsi" w:cstheme="majorBidi"/>
          <w:lang w:eastAsia="pl-PL"/>
        </w:rPr>
        <w:t xml:space="preserve"> </w:t>
      </w:r>
      <w:r w:rsidR="001265C7" w:rsidRPr="62C96907">
        <w:rPr>
          <w:rFonts w:asciiTheme="majorHAnsi" w:eastAsia="Times New Roman" w:hAnsiTheme="majorHAnsi" w:cstheme="majorBidi"/>
          <w:lang w:eastAsia="pl-PL"/>
        </w:rPr>
        <w:t>D</w:t>
      </w:r>
      <w:r w:rsidRPr="62C96907">
        <w:rPr>
          <w:rFonts w:asciiTheme="majorHAnsi" w:eastAsia="Times New Roman" w:hAnsiTheme="majorHAnsi" w:cstheme="majorBidi"/>
          <w:lang w:eastAsia="pl-PL"/>
        </w:rPr>
        <w:t xml:space="preserve">ecyzji o </w:t>
      </w:r>
      <w:r w:rsidR="00407CC8" w:rsidRPr="62C96907">
        <w:rPr>
          <w:rFonts w:asciiTheme="majorHAnsi" w:eastAsia="Times New Roman" w:hAnsiTheme="majorHAnsi" w:cstheme="majorBidi"/>
          <w:lang w:eastAsia="pl-PL"/>
        </w:rPr>
        <w:t xml:space="preserve">przyznaniu </w:t>
      </w:r>
      <w:r w:rsidR="00602A96" w:rsidRPr="62C96907">
        <w:rPr>
          <w:rFonts w:asciiTheme="majorHAnsi" w:eastAsia="Times New Roman" w:hAnsiTheme="majorHAnsi" w:cstheme="majorBidi"/>
          <w:lang w:eastAsia="pl-PL"/>
        </w:rPr>
        <w:t>Subwencji F</w:t>
      </w:r>
      <w:r w:rsidRPr="62C96907">
        <w:rPr>
          <w:rFonts w:asciiTheme="majorHAnsi" w:eastAsia="Times New Roman" w:hAnsiTheme="majorHAnsi" w:cstheme="majorBidi"/>
          <w:lang w:eastAsia="pl-PL"/>
        </w:rPr>
        <w:t xml:space="preserve">inansowej w kwocie niższej niż wnioskowana, Beneficjent może </w:t>
      </w:r>
      <w:r w:rsidR="00602A96" w:rsidRPr="62C96907">
        <w:rPr>
          <w:rFonts w:asciiTheme="majorHAnsi" w:eastAsia="Times New Roman" w:hAnsiTheme="majorHAnsi" w:cstheme="majorBidi"/>
          <w:lang w:eastAsia="pl-PL"/>
        </w:rPr>
        <w:t xml:space="preserve">złożyć Odwołanie </w:t>
      </w:r>
      <w:r w:rsidR="001265C7" w:rsidRPr="62C96907">
        <w:rPr>
          <w:rFonts w:asciiTheme="majorHAnsi" w:eastAsia="Times New Roman" w:hAnsiTheme="majorHAnsi" w:cstheme="majorBidi"/>
          <w:lang w:eastAsia="pl-PL"/>
        </w:rPr>
        <w:t>od takiej D</w:t>
      </w:r>
      <w:r w:rsidRPr="62C96907">
        <w:rPr>
          <w:rFonts w:asciiTheme="majorHAnsi" w:eastAsia="Times New Roman" w:hAnsiTheme="majorHAnsi" w:cstheme="majorBidi"/>
          <w:lang w:eastAsia="pl-PL"/>
        </w:rPr>
        <w:t>ecyzji</w:t>
      </w:r>
      <w:r w:rsidR="00602A96" w:rsidRPr="62C96907">
        <w:rPr>
          <w:rFonts w:asciiTheme="majorHAnsi" w:eastAsia="Times New Roman" w:hAnsiTheme="majorHAnsi" w:cstheme="majorBidi"/>
          <w:lang w:eastAsia="pl-PL"/>
        </w:rPr>
        <w:t>,</w:t>
      </w:r>
      <w:r w:rsidR="00A9319D" w:rsidRPr="62C96907">
        <w:rPr>
          <w:rFonts w:asciiTheme="majorHAnsi" w:eastAsia="Times New Roman" w:hAnsiTheme="majorHAnsi" w:cstheme="majorBidi"/>
          <w:lang w:eastAsia="pl-PL"/>
        </w:rPr>
        <w:t xml:space="preserve"> </w:t>
      </w:r>
      <w:r w:rsidRPr="62C96907">
        <w:rPr>
          <w:rFonts w:asciiTheme="majorHAnsi" w:eastAsia="Times New Roman" w:hAnsiTheme="majorHAnsi" w:cstheme="majorBidi"/>
          <w:lang w:eastAsia="pl-PL"/>
        </w:rPr>
        <w:t xml:space="preserve">ubiegając się o wypłatę </w:t>
      </w:r>
      <w:r w:rsidR="00A9319D" w:rsidRPr="62C96907">
        <w:rPr>
          <w:rFonts w:asciiTheme="majorHAnsi" w:eastAsia="Times New Roman" w:hAnsiTheme="majorHAnsi" w:cstheme="majorBidi"/>
          <w:lang w:eastAsia="pl-PL"/>
        </w:rPr>
        <w:t xml:space="preserve">dodatkowej kwoty </w:t>
      </w:r>
      <w:r w:rsidRPr="62C96907">
        <w:rPr>
          <w:rFonts w:asciiTheme="majorHAnsi" w:eastAsia="Times New Roman" w:hAnsiTheme="majorHAnsi" w:cstheme="majorBidi"/>
          <w:lang w:eastAsia="pl-PL"/>
        </w:rPr>
        <w:t>Subwencji Finansowej</w:t>
      </w:r>
      <w:r w:rsidR="00A45EF8" w:rsidRPr="62C96907">
        <w:rPr>
          <w:rFonts w:asciiTheme="majorHAnsi" w:eastAsia="Times New Roman" w:hAnsiTheme="majorHAnsi" w:cstheme="majorBidi"/>
          <w:lang w:eastAsia="pl-PL"/>
        </w:rPr>
        <w:t xml:space="preserve"> lub dokonując zmiany danych i oświadczeń, o których mowa w ust. 10 poniżej</w:t>
      </w:r>
      <w:r w:rsidR="007B113B" w:rsidRPr="62C96907">
        <w:rPr>
          <w:rFonts w:asciiTheme="majorHAnsi" w:eastAsia="Times New Roman" w:hAnsiTheme="majorHAnsi" w:cstheme="majorBidi"/>
          <w:lang w:eastAsia="pl-PL"/>
        </w:rPr>
        <w:t xml:space="preserve">, </w:t>
      </w:r>
      <w:r w:rsidRPr="62C96907">
        <w:rPr>
          <w:rFonts w:asciiTheme="majorHAnsi" w:eastAsia="Times New Roman" w:hAnsiTheme="majorHAnsi" w:cstheme="majorBidi"/>
          <w:lang w:eastAsia="pl-PL"/>
        </w:rPr>
        <w:t>przy czym</w:t>
      </w:r>
      <w:r w:rsidR="00022F88" w:rsidRPr="62C96907">
        <w:rPr>
          <w:rFonts w:asciiTheme="majorHAnsi" w:eastAsia="Times New Roman" w:hAnsiTheme="majorHAnsi" w:cstheme="majorBidi"/>
          <w:lang w:eastAsia="pl-PL"/>
        </w:rPr>
        <w:t>:</w:t>
      </w:r>
      <w:bookmarkEnd w:id="19"/>
    </w:p>
    <w:p w14:paraId="33AA6CA9" w14:textId="1C029013" w:rsidR="00757BAD" w:rsidRPr="00D96E79" w:rsidRDefault="00022F88" w:rsidP="004760A8">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proces weryfikacji danych i oświadczeń </w:t>
      </w:r>
      <w:r w:rsidR="00935B5E" w:rsidRPr="00D96E79">
        <w:rPr>
          <w:rFonts w:asciiTheme="majorHAnsi" w:eastAsia="Times New Roman" w:hAnsiTheme="majorHAnsi" w:cstheme="majorHAnsi"/>
          <w:lang w:eastAsia="pl-PL"/>
        </w:rPr>
        <w:t>przy</w:t>
      </w:r>
      <w:r w:rsidRPr="00D96E79">
        <w:rPr>
          <w:rFonts w:asciiTheme="majorHAnsi" w:eastAsia="Times New Roman" w:hAnsiTheme="majorHAnsi" w:cstheme="majorHAnsi"/>
          <w:lang w:eastAsia="pl-PL"/>
        </w:rPr>
        <w:t xml:space="preserve"> ubieganiu się o wypłatę </w:t>
      </w:r>
      <w:r w:rsidR="007B113B" w:rsidRPr="00D96E79">
        <w:rPr>
          <w:rFonts w:asciiTheme="majorHAnsi" w:eastAsia="Times New Roman" w:hAnsiTheme="majorHAnsi" w:cstheme="majorHAnsi"/>
          <w:lang w:eastAsia="pl-PL"/>
        </w:rPr>
        <w:t xml:space="preserve">dodatkowej </w:t>
      </w:r>
      <w:r w:rsidR="00935B5E" w:rsidRPr="00D96E79">
        <w:rPr>
          <w:rFonts w:asciiTheme="majorHAnsi" w:eastAsia="Times New Roman" w:hAnsiTheme="majorHAnsi" w:cstheme="majorHAnsi"/>
          <w:lang w:eastAsia="pl-PL"/>
        </w:rPr>
        <w:t xml:space="preserve">kwoty </w:t>
      </w:r>
      <w:r w:rsidRPr="00D96E79">
        <w:rPr>
          <w:rFonts w:asciiTheme="majorHAnsi" w:eastAsia="Times New Roman" w:hAnsiTheme="majorHAnsi" w:cstheme="majorHAnsi"/>
          <w:lang w:eastAsia="pl-PL"/>
        </w:rPr>
        <w:t xml:space="preserve">Subwencji Finansowej </w:t>
      </w:r>
      <w:r w:rsidR="00602A96" w:rsidRPr="00D96E79">
        <w:rPr>
          <w:rFonts w:asciiTheme="majorHAnsi" w:eastAsia="Times New Roman" w:hAnsiTheme="majorHAnsi" w:cstheme="majorHAnsi"/>
          <w:lang w:eastAsia="pl-PL"/>
        </w:rPr>
        <w:t>na skutek O</w:t>
      </w:r>
      <w:r w:rsidR="00935B5E" w:rsidRPr="00D96E79">
        <w:rPr>
          <w:rFonts w:asciiTheme="majorHAnsi" w:eastAsia="Times New Roman" w:hAnsiTheme="majorHAnsi" w:cstheme="majorHAnsi"/>
          <w:lang w:eastAsia="pl-PL"/>
        </w:rPr>
        <w:t xml:space="preserve">dwołania </w:t>
      </w:r>
      <w:r w:rsidRPr="00D96E79">
        <w:rPr>
          <w:rFonts w:asciiTheme="majorHAnsi" w:eastAsia="Times New Roman" w:hAnsiTheme="majorHAnsi" w:cstheme="majorHAnsi"/>
          <w:lang w:eastAsia="pl-PL"/>
        </w:rPr>
        <w:t>przebiega</w:t>
      </w:r>
      <w:r w:rsidR="00A9319D" w:rsidRPr="00D96E79">
        <w:rPr>
          <w:rFonts w:asciiTheme="majorHAnsi" w:eastAsia="Times New Roman" w:hAnsiTheme="majorHAnsi" w:cstheme="majorHAnsi"/>
          <w:lang w:eastAsia="pl-PL"/>
        </w:rPr>
        <w:t xml:space="preserve"> co do zasady</w:t>
      </w:r>
      <w:r w:rsidRPr="00D96E79">
        <w:rPr>
          <w:rFonts w:asciiTheme="majorHAnsi" w:eastAsia="Times New Roman" w:hAnsiTheme="majorHAnsi" w:cstheme="majorHAnsi"/>
          <w:lang w:eastAsia="pl-PL"/>
        </w:rPr>
        <w:t xml:space="preserve"> </w:t>
      </w:r>
      <w:r w:rsidR="00A9319D" w:rsidRPr="00D96E79">
        <w:rPr>
          <w:rFonts w:asciiTheme="majorHAnsi" w:eastAsia="Times New Roman" w:hAnsiTheme="majorHAnsi" w:cstheme="majorHAnsi"/>
          <w:lang w:eastAsia="pl-PL"/>
        </w:rPr>
        <w:t>w sposób analogiczny</w:t>
      </w:r>
      <w:r w:rsidRPr="00D96E79">
        <w:rPr>
          <w:rFonts w:asciiTheme="majorHAnsi" w:eastAsia="Times New Roman" w:hAnsiTheme="majorHAnsi" w:cstheme="majorHAnsi"/>
          <w:lang w:eastAsia="pl-PL"/>
        </w:rPr>
        <w:t xml:space="preserve"> jak przy </w:t>
      </w:r>
      <w:r w:rsidR="00A9319D" w:rsidRPr="00D96E79">
        <w:rPr>
          <w:rFonts w:asciiTheme="majorHAnsi" w:eastAsia="Times New Roman" w:hAnsiTheme="majorHAnsi" w:cstheme="majorHAnsi"/>
          <w:lang w:eastAsia="pl-PL"/>
        </w:rPr>
        <w:t xml:space="preserve">weryfikacji </w:t>
      </w:r>
      <w:r w:rsidRPr="00D96E79">
        <w:rPr>
          <w:rFonts w:asciiTheme="majorHAnsi" w:eastAsia="Times New Roman" w:hAnsiTheme="majorHAnsi" w:cstheme="majorHAnsi"/>
          <w:lang w:eastAsia="pl-PL"/>
        </w:rPr>
        <w:t>Wniosku</w:t>
      </w:r>
      <w:r w:rsidR="00A9319D" w:rsidRPr="00D96E79">
        <w:rPr>
          <w:rFonts w:asciiTheme="majorHAnsi" w:eastAsia="Times New Roman" w:hAnsiTheme="majorHAnsi" w:cstheme="majorHAnsi"/>
          <w:lang w:eastAsia="pl-PL"/>
        </w:rPr>
        <w:t xml:space="preserve"> przez Bank i PFR</w:t>
      </w:r>
      <w:r w:rsidR="00757BAD" w:rsidRPr="00D96E79">
        <w:rPr>
          <w:rFonts w:asciiTheme="majorHAnsi" w:eastAsia="Times New Roman" w:hAnsiTheme="majorHAnsi" w:cstheme="majorHAnsi"/>
          <w:lang w:eastAsia="pl-PL"/>
        </w:rPr>
        <w:t xml:space="preserve">; </w:t>
      </w:r>
    </w:p>
    <w:p w14:paraId="6F84B275" w14:textId="3622C310" w:rsidR="00022F88" w:rsidRPr="00D96E79" w:rsidRDefault="00602A96" w:rsidP="004760A8">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Beneficjent może złożyć jedynie dwa Odwołania </w:t>
      </w:r>
      <w:r w:rsidR="00022F88" w:rsidRPr="00D96E79">
        <w:rPr>
          <w:rFonts w:asciiTheme="majorHAnsi" w:eastAsia="Times New Roman" w:hAnsiTheme="majorHAnsi" w:cstheme="majorHAnsi"/>
          <w:lang w:eastAsia="pl-PL"/>
        </w:rPr>
        <w:t xml:space="preserve">od </w:t>
      </w:r>
      <w:r w:rsidR="00A9319D" w:rsidRPr="00D96E79">
        <w:rPr>
          <w:rFonts w:asciiTheme="majorHAnsi" w:eastAsia="Times New Roman" w:hAnsiTheme="majorHAnsi" w:cstheme="majorHAnsi"/>
          <w:lang w:eastAsia="pl-PL"/>
        </w:rPr>
        <w:t xml:space="preserve">pierwotnej </w:t>
      </w:r>
      <w:r w:rsidR="001265C7" w:rsidRPr="00D96E79">
        <w:rPr>
          <w:rFonts w:asciiTheme="majorHAnsi" w:eastAsia="Times New Roman" w:hAnsiTheme="majorHAnsi" w:cstheme="majorHAnsi"/>
          <w:lang w:eastAsia="pl-PL"/>
        </w:rPr>
        <w:t>D</w:t>
      </w:r>
      <w:r w:rsidR="00022F88" w:rsidRPr="00D96E79">
        <w:rPr>
          <w:rFonts w:asciiTheme="majorHAnsi" w:eastAsia="Times New Roman" w:hAnsiTheme="majorHAnsi" w:cstheme="majorHAnsi"/>
          <w:lang w:eastAsia="pl-PL"/>
        </w:rPr>
        <w:t xml:space="preserve">ecyzji PFR </w:t>
      </w:r>
      <w:r w:rsidR="001A7466" w:rsidRPr="00D96E79">
        <w:rPr>
          <w:rFonts w:asciiTheme="majorHAnsi" w:eastAsia="Times New Roman" w:hAnsiTheme="majorHAnsi" w:cstheme="majorHAnsi"/>
          <w:lang w:eastAsia="pl-PL"/>
        </w:rPr>
        <w:t xml:space="preserve">odnoszącej się do Wniosku </w:t>
      </w:r>
      <w:r w:rsidR="00022F88" w:rsidRPr="00D96E79">
        <w:rPr>
          <w:rFonts w:asciiTheme="majorHAnsi" w:eastAsia="Times New Roman" w:hAnsiTheme="majorHAnsi" w:cstheme="majorHAnsi"/>
          <w:lang w:eastAsia="pl-PL"/>
        </w:rPr>
        <w:t xml:space="preserve">o wypłacie </w:t>
      </w:r>
      <w:r w:rsidRPr="00D96E79">
        <w:rPr>
          <w:rFonts w:asciiTheme="majorHAnsi" w:eastAsia="Times New Roman" w:hAnsiTheme="majorHAnsi" w:cstheme="majorHAnsi"/>
          <w:lang w:eastAsia="pl-PL"/>
        </w:rPr>
        <w:t>S</w:t>
      </w:r>
      <w:r w:rsidR="00022F88" w:rsidRPr="00D96E79">
        <w:rPr>
          <w:rFonts w:asciiTheme="majorHAnsi" w:eastAsia="Times New Roman" w:hAnsiTheme="majorHAnsi" w:cstheme="majorHAnsi"/>
          <w:lang w:eastAsia="pl-PL"/>
        </w:rPr>
        <w:t xml:space="preserve">ubwencji </w:t>
      </w:r>
      <w:r w:rsidRPr="00D96E79">
        <w:rPr>
          <w:rFonts w:asciiTheme="majorHAnsi" w:eastAsia="Times New Roman" w:hAnsiTheme="majorHAnsi" w:cstheme="majorHAnsi"/>
          <w:lang w:eastAsia="pl-PL"/>
        </w:rPr>
        <w:t>F</w:t>
      </w:r>
      <w:r w:rsidR="00022F88" w:rsidRPr="00D96E79">
        <w:rPr>
          <w:rFonts w:asciiTheme="majorHAnsi" w:eastAsia="Times New Roman" w:hAnsiTheme="majorHAnsi" w:cstheme="majorHAnsi"/>
          <w:lang w:eastAsia="pl-PL"/>
        </w:rPr>
        <w:t xml:space="preserve">inansowej, przy czym każde kolejne </w:t>
      </w:r>
      <w:r w:rsidR="001A7466" w:rsidRPr="00D96E79">
        <w:rPr>
          <w:rFonts w:asciiTheme="majorHAnsi" w:eastAsia="Times New Roman" w:hAnsiTheme="majorHAnsi" w:cstheme="majorHAnsi"/>
          <w:lang w:eastAsia="pl-PL"/>
        </w:rPr>
        <w:t>O</w:t>
      </w:r>
      <w:r w:rsidR="00022F88" w:rsidRPr="00D96E79">
        <w:rPr>
          <w:rFonts w:asciiTheme="majorHAnsi" w:eastAsia="Times New Roman" w:hAnsiTheme="majorHAnsi" w:cstheme="majorHAnsi"/>
          <w:lang w:eastAsia="pl-PL"/>
        </w:rPr>
        <w:t>dwołanie będzie odrzucane przez PFR</w:t>
      </w:r>
      <w:r w:rsidR="001A7466" w:rsidRPr="00D96E79">
        <w:rPr>
          <w:rFonts w:asciiTheme="majorHAnsi" w:eastAsia="Times New Roman" w:hAnsiTheme="majorHAnsi" w:cstheme="majorHAnsi"/>
          <w:lang w:eastAsia="pl-PL"/>
        </w:rPr>
        <w:t xml:space="preserve"> bez </w:t>
      </w:r>
      <w:r w:rsidR="007E6049">
        <w:rPr>
          <w:rFonts w:asciiTheme="majorHAnsi" w:eastAsia="Times New Roman" w:hAnsiTheme="majorHAnsi" w:cstheme="majorHAnsi"/>
          <w:lang w:eastAsia="pl-PL"/>
        </w:rPr>
        <w:t>rozpatrzenia</w:t>
      </w:r>
      <w:r w:rsidR="00022F88" w:rsidRPr="00D96E79">
        <w:rPr>
          <w:rFonts w:asciiTheme="majorHAnsi" w:eastAsia="Times New Roman" w:hAnsiTheme="majorHAnsi" w:cstheme="majorHAnsi"/>
          <w:lang w:eastAsia="pl-PL"/>
        </w:rPr>
        <w:t>;</w:t>
      </w:r>
    </w:p>
    <w:p w14:paraId="54F393F3" w14:textId="70C62DE9" w:rsidR="00935B5E" w:rsidRPr="00D96E79" w:rsidRDefault="005F6714" w:rsidP="004760A8">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p</w:t>
      </w:r>
      <w:r w:rsidR="00935B5E" w:rsidRPr="00D96E79">
        <w:rPr>
          <w:rFonts w:asciiTheme="majorHAnsi" w:eastAsia="Times New Roman" w:hAnsiTheme="majorHAnsi" w:cstheme="majorHAnsi"/>
          <w:lang w:eastAsia="pl-PL"/>
        </w:rPr>
        <w:t xml:space="preserve">rzed złożeniem </w:t>
      </w:r>
      <w:r w:rsidR="00602A96" w:rsidRPr="00D96E79">
        <w:rPr>
          <w:rFonts w:asciiTheme="majorHAnsi" w:eastAsia="Times New Roman" w:hAnsiTheme="majorHAnsi" w:cstheme="majorHAnsi"/>
          <w:lang w:eastAsia="pl-PL"/>
        </w:rPr>
        <w:t>O</w:t>
      </w:r>
      <w:r w:rsidR="00935B5E" w:rsidRPr="00D96E79">
        <w:rPr>
          <w:rFonts w:asciiTheme="majorHAnsi" w:eastAsia="Times New Roman" w:hAnsiTheme="majorHAnsi" w:cstheme="majorHAnsi"/>
          <w:lang w:eastAsia="pl-PL"/>
        </w:rPr>
        <w:t>dwołania Beneficjent powinien:</w:t>
      </w:r>
    </w:p>
    <w:p w14:paraId="1F7FC6D8" w14:textId="4879C2FB" w:rsidR="00935B5E" w:rsidRPr="00D96E79" w:rsidRDefault="00935B5E" w:rsidP="0066218B">
      <w:pPr>
        <w:pStyle w:val="Akapitzlist"/>
        <w:numPr>
          <w:ilvl w:val="0"/>
          <w:numId w:val="47"/>
        </w:numPr>
        <w:tabs>
          <w:tab w:val="left" w:pos="5954"/>
        </w:tabs>
        <w:autoSpaceDE w:val="0"/>
        <w:autoSpaceDN w:val="0"/>
        <w:adjustRightInd w:val="0"/>
        <w:snapToGrid w:val="0"/>
        <w:spacing w:line="240" w:lineRule="auto"/>
        <w:ind w:left="1134" w:hanging="218"/>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wyjaśnić z od</w:t>
      </w:r>
      <w:r w:rsidR="00B20052" w:rsidRPr="00D96E79">
        <w:rPr>
          <w:rFonts w:asciiTheme="majorHAnsi" w:eastAsia="Times New Roman" w:hAnsiTheme="majorHAnsi" w:cstheme="majorHAnsi"/>
          <w:lang w:eastAsia="pl-PL"/>
        </w:rPr>
        <w:t xml:space="preserve">powiednimi instytucjami (np. Zakładem Ubezpieczeń </w:t>
      </w:r>
      <w:r w:rsidR="007F6728" w:rsidRPr="00D96E79">
        <w:rPr>
          <w:rFonts w:asciiTheme="majorHAnsi" w:eastAsia="Times New Roman" w:hAnsiTheme="majorHAnsi" w:cstheme="majorHAnsi"/>
          <w:lang w:eastAsia="pl-PL"/>
        </w:rPr>
        <w:t>Społecznych</w:t>
      </w:r>
      <w:r w:rsidR="00B20052" w:rsidRPr="00D96E79">
        <w:rPr>
          <w:rFonts w:asciiTheme="majorHAnsi" w:eastAsia="Times New Roman" w:hAnsiTheme="majorHAnsi" w:cstheme="majorHAnsi"/>
          <w:lang w:eastAsia="pl-PL"/>
        </w:rPr>
        <w:t xml:space="preserve"> lub właściwym urzędem skarbowym</w:t>
      </w:r>
      <w:r w:rsidRPr="00D96E79">
        <w:rPr>
          <w:rFonts w:asciiTheme="majorHAnsi" w:eastAsia="Times New Roman" w:hAnsiTheme="majorHAnsi" w:cstheme="majorHAnsi"/>
          <w:lang w:eastAsia="pl-PL"/>
        </w:rPr>
        <w:t>) rozbieżności danych w rejestrach tych instytucji ze stanem deklarowanym we Wniosku; oraz</w:t>
      </w:r>
    </w:p>
    <w:p w14:paraId="55A079F2" w14:textId="77777777" w:rsidR="00B20052" w:rsidRPr="00D96E79" w:rsidRDefault="00B20052" w:rsidP="0066218B">
      <w:pPr>
        <w:pStyle w:val="Akapitzlist"/>
        <w:numPr>
          <w:ilvl w:val="0"/>
          <w:numId w:val="47"/>
        </w:numPr>
        <w:tabs>
          <w:tab w:val="left" w:pos="5954"/>
        </w:tabs>
        <w:autoSpaceDE w:val="0"/>
        <w:autoSpaceDN w:val="0"/>
        <w:adjustRightInd w:val="0"/>
        <w:snapToGrid w:val="0"/>
        <w:spacing w:line="240" w:lineRule="auto"/>
        <w:ind w:left="1134" w:hanging="218"/>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upewnić się, że odpowiednie</w:t>
      </w:r>
      <w:r w:rsidR="00935B5E" w:rsidRPr="00D96E79">
        <w:rPr>
          <w:rFonts w:asciiTheme="majorHAnsi" w:eastAsia="Times New Roman" w:hAnsiTheme="majorHAnsi" w:cstheme="majorHAnsi"/>
          <w:lang w:eastAsia="pl-PL"/>
        </w:rPr>
        <w:t xml:space="preserve"> dane zostały uaktualnione</w:t>
      </w:r>
      <w:r w:rsidRPr="00D96E79">
        <w:rPr>
          <w:rFonts w:asciiTheme="majorHAnsi" w:eastAsia="Times New Roman" w:hAnsiTheme="majorHAnsi" w:cstheme="majorHAnsi"/>
          <w:lang w:eastAsia="pl-PL"/>
        </w:rPr>
        <w:t xml:space="preserve"> w odpowiednich rejestrach,</w:t>
      </w:r>
    </w:p>
    <w:p w14:paraId="76688FBC" w14:textId="1A54266A" w:rsidR="00935B5E" w:rsidRPr="00D96E79" w:rsidRDefault="00B20052" w:rsidP="004760A8">
      <w:pPr>
        <w:tabs>
          <w:tab w:val="left" w:pos="5954"/>
        </w:tabs>
        <w:autoSpaceDE w:val="0"/>
        <w:autoSpaceDN w:val="0"/>
        <w:adjustRightInd w:val="0"/>
        <w:snapToGrid w:val="0"/>
        <w:spacing w:line="240" w:lineRule="auto"/>
        <w:ind w:left="709"/>
        <w:jc w:val="both"/>
        <w:rPr>
          <w:rFonts w:asciiTheme="majorHAnsi" w:eastAsia="Times New Roman" w:hAnsiTheme="majorHAnsi" w:cstheme="majorHAnsi"/>
          <w:szCs w:val="22"/>
          <w:lang w:eastAsia="pl-PL"/>
        </w:rPr>
      </w:pPr>
      <w:r w:rsidRPr="00D96E79">
        <w:rPr>
          <w:rFonts w:asciiTheme="majorHAnsi" w:eastAsia="Times New Roman" w:hAnsiTheme="majorHAnsi" w:cstheme="majorHAnsi"/>
          <w:szCs w:val="22"/>
          <w:lang w:eastAsia="pl-PL"/>
        </w:rPr>
        <w:t xml:space="preserve">ponieważ zaniechanie tych czynności może skutkować pozbawieniem Beneficjenta prawa do, odpowiednio, uzyskania Subwencji Finansowej lub podwyższenia jej kwoty, na skutek wyczerpania trybu </w:t>
      </w:r>
      <w:r w:rsidR="009203AD" w:rsidRPr="00D96E79">
        <w:rPr>
          <w:rFonts w:asciiTheme="majorHAnsi" w:eastAsia="Times New Roman" w:hAnsiTheme="majorHAnsi" w:cstheme="majorHAnsi"/>
          <w:szCs w:val="22"/>
          <w:lang w:eastAsia="pl-PL"/>
        </w:rPr>
        <w:t xml:space="preserve">i ilości możliwych do złożenia </w:t>
      </w:r>
      <w:r w:rsidRPr="00D96E79">
        <w:rPr>
          <w:rFonts w:asciiTheme="majorHAnsi" w:eastAsia="Times New Roman" w:hAnsiTheme="majorHAnsi" w:cstheme="majorHAnsi"/>
          <w:szCs w:val="22"/>
          <w:lang w:eastAsia="pl-PL"/>
        </w:rPr>
        <w:t>Odwołań;</w:t>
      </w:r>
    </w:p>
    <w:p w14:paraId="258FC48E" w14:textId="52684D18" w:rsidR="00935B5E" w:rsidRPr="00D96E79" w:rsidRDefault="00B20052" w:rsidP="004760A8">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każde </w:t>
      </w:r>
      <w:r w:rsidR="005F6714" w:rsidRPr="00D96E79">
        <w:rPr>
          <w:rFonts w:asciiTheme="majorHAnsi" w:eastAsia="Times New Roman" w:hAnsiTheme="majorHAnsi" w:cstheme="majorHAnsi"/>
          <w:lang w:eastAsia="pl-PL"/>
        </w:rPr>
        <w:t>O</w:t>
      </w:r>
      <w:r w:rsidR="00935B5E" w:rsidRPr="00D96E79">
        <w:rPr>
          <w:rFonts w:asciiTheme="majorHAnsi" w:eastAsia="Times New Roman" w:hAnsiTheme="majorHAnsi" w:cstheme="majorHAnsi"/>
          <w:lang w:eastAsia="pl-PL"/>
        </w:rPr>
        <w:t>dwołanie:</w:t>
      </w:r>
    </w:p>
    <w:p w14:paraId="19B40E65" w14:textId="56F91433" w:rsidR="00757BAD" w:rsidRPr="00D96E79" w:rsidRDefault="00B20052" w:rsidP="0066218B">
      <w:pPr>
        <w:pStyle w:val="Akapitzlist"/>
        <w:numPr>
          <w:ilvl w:val="0"/>
          <w:numId w:val="48"/>
        </w:numPr>
        <w:tabs>
          <w:tab w:val="left" w:pos="5954"/>
        </w:tabs>
        <w:autoSpaceDE w:val="0"/>
        <w:autoSpaceDN w:val="0"/>
        <w:adjustRightInd w:val="0"/>
        <w:snapToGrid w:val="0"/>
        <w:spacing w:line="240" w:lineRule="auto"/>
        <w:ind w:left="1134" w:hanging="283"/>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lastRenderedPageBreak/>
        <w:t xml:space="preserve">może </w:t>
      </w:r>
      <w:r w:rsidR="00935B5E" w:rsidRPr="00D96E79">
        <w:rPr>
          <w:rFonts w:asciiTheme="majorHAnsi" w:eastAsia="Times New Roman" w:hAnsiTheme="majorHAnsi" w:cstheme="majorHAnsi"/>
          <w:lang w:eastAsia="pl-PL"/>
        </w:rPr>
        <w:t>zostać złożone</w:t>
      </w:r>
      <w:r w:rsidRPr="00D96E79">
        <w:rPr>
          <w:rFonts w:asciiTheme="majorHAnsi" w:eastAsia="Times New Roman" w:hAnsiTheme="majorHAnsi" w:cstheme="majorHAnsi"/>
          <w:lang w:eastAsia="pl-PL"/>
        </w:rPr>
        <w:t xml:space="preserve"> nie wcześniej niż</w:t>
      </w:r>
      <w:r w:rsidR="00E45941" w:rsidRPr="00D96E79">
        <w:rPr>
          <w:rFonts w:asciiTheme="majorHAnsi" w:eastAsia="Times New Roman" w:hAnsiTheme="majorHAnsi" w:cstheme="majorHAnsi"/>
          <w:lang w:eastAsia="pl-PL"/>
        </w:rPr>
        <w:t xml:space="preserve"> </w:t>
      </w:r>
      <w:r w:rsidR="00420F47">
        <w:rPr>
          <w:rFonts w:asciiTheme="majorHAnsi" w:eastAsia="Times New Roman" w:hAnsiTheme="majorHAnsi" w:cstheme="majorHAnsi"/>
          <w:lang w:eastAsia="pl-PL"/>
        </w:rPr>
        <w:t>1 lutego</w:t>
      </w:r>
      <w:r w:rsidRPr="00D96E79">
        <w:rPr>
          <w:rFonts w:asciiTheme="majorHAnsi" w:eastAsia="Times New Roman" w:hAnsiTheme="majorHAnsi" w:cstheme="majorHAnsi"/>
          <w:lang w:eastAsia="pl-PL"/>
        </w:rPr>
        <w:t xml:space="preserve"> 202</w:t>
      </w:r>
      <w:r w:rsidR="00AC5A50">
        <w:rPr>
          <w:rFonts w:asciiTheme="majorHAnsi" w:eastAsia="Times New Roman" w:hAnsiTheme="majorHAnsi" w:cstheme="majorHAnsi"/>
          <w:lang w:eastAsia="pl-PL"/>
        </w:rPr>
        <w:t>1</w:t>
      </w:r>
      <w:r w:rsidRPr="00D96E79">
        <w:rPr>
          <w:rFonts w:asciiTheme="majorHAnsi" w:eastAsia="Times New Roman" w:hAnsiTheme="majorHAnsi" w:cstheme="majorHAnsi"/>
          <w:lang w:eastAsia="pl-PL"/>
        </w:rPr>
        <w:t xml:space="preserve"> r., jednak nie później niż</w:t>
      </w:r>
      <w:r w:rsidR="00022F88" w:rsidRPr="00D96E79">
        <w:rPr>
          <w:rFonts w:asciiTheme="majorHAnsi" w:eastAsia="Times New Roman" w:hAnsiTheme="majorHAnsi" w:cstheme="majorHAnsi"/>
          <w:lang w:eastAsia="pl-PL"/>
        </w:rPr>
        <w:t xml:space="preserve"> w terminie </w:t>
      </w:r>
      <w:r w:rsidR="00420F47">
        <w:rPr>
          <w:rFonts w:asciiTheme="majorHAnsi" w:eastAsia="Times New Roman" w:hAnsiTheme="majorHAnsi" w:cstheme="majorHAnsi"/>
          <w:lang w:eastAsia="pl-PL"/>
        </w:rPr>
        <w:t>do dnia 31 marca 2021 r.</w:t>
      </w:r>
      <w:r w:rsidR="00757BAD" w:rsidRPr="00D96E79">
        <w:rPr>
          <w:rFonts w:asciiTheme="majorHAnsi" w:eastAsia="Times New Roman" w:hAnsiTheme="majorHAnsi" w:cstheme="majorHAnsi"/>
          <w:lang w:eastAsia="pl-PL"/>
        </w:rPr>
        <w:t>;</w:t>
      </w:r>
    </w:p>
    <w:p w14:paraId="6A743751" w14:textId="7B2A1393" w:rsidR="00935B5E" w:rsidRPr="00D96E79" w:rsidRDefault="00FA7630" w:rsidP="0066218B">
      <w:pPr>
        <w:pStyle w:val="Akapitzlist"/>
        <w:numPr>
          <w:ilvl w:val="0"/>
          <w:numId w:val="48"/>
        </w:numPr>
        <w:tabs>
          <w:tab w:val="left" w:pos="5954"/>
        </w:tabs>
        <w:autoSpaceDE w:val="0"/>
        <w:autoSpaceDN w:val="0"/>
        <w:adjustRightInd w:val="0"/>
        <w:snapToGrid w:val="0"/>
        <w:spacing w:line="240" w:lineRule="auto"/>
        <w:ind w:left="1134" w:hanging="283"/>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musi </w:t>
      </w:r>
      <w:r w:rsidR="00935B5E" w:rsidRPr="00D96E79">
        <w:rPr>
          <w:rFonts w:asciiTheme="majorHAnsi" w:eastAsia="Times New Roman" w:hAnsiTheme="majorHAnsi" w:cstheme="majorHAnsi"/>
          <w:lang w:eastAsia="pl-PL"/>
        </w:rPr>
        <w:t>zostać złożone w tym samym Banku, w którym składany był Wniosek;</w:t>
      </w:r>
    </w:p>
    <w:p w14:paraId="52A96829" w14:textId="2D62FBE2" w:rsidR="00935B5E" w:rsidRPr="00D96E79" w:rsidRDefault="00FA7630" w:rsidP="0066218B">
      <w:pPr>
        <w:pStyle w:val="Akapitzlist"/>
        <w:numPr>
          <w:ilvl w:val="0"/>
          <w:numId w:val="48"/>
        </w:numPr>
        <w:tabs>
          <w:tab w:val="left" w:pos="5954"/>
        </w:tabs>
        <w:autoSpaceDE w:val="0"/>
        <w:autoSpaceDN w:val="0"/>
        <w:adjustRightInd w:val="0"/>
        <w:snapToGrid w:val="0"/>
        <w:spacing w:line="240" w:lineRule="auto"/>
        <w:ind w:left="1134" w:hanging="283"/>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musi </w:t>
      </w:r>
      <w:r w:rsidR="00935B5E" w:rsidRPr="00D96E79">
        <w:rPr>
          <w:rFonts w:asciiTheme="majorHAnsi" w:eastAsia="Times New Roman" w:hAnsiTheme="majorHAnsi" w:cstheme="majorHAnsi"/>
          <w:lang w:eastAsia="pl-PL"/>
        </w:rPr>
        <w:t xml:space="preserve">zawierać </w:t>
      </w:r>
      <w:r w:rsidRPr="00D96E79">
        <w:rPr>
          <w:rFonts w:asciiTheme="majorHAnsi" w:eastAsia="Times New Roman" w:hAnsiTheme="majorHAnsi" w:cstheme="majorHAnsi"/>
          <w:lang w:eastAsia="pl-PL"/>
        </w:rPr>
        <w:t>numer U</w:t>
      </w:r>
      <w:r w:rsidR="00935B5E" w:rsidRPr="00D96E79">
        <w:rPr>
          <w:rFonts w:asciiTheme="majorHAnsi" w:eastAsia="Times New Roman" w:hAnsiTheme="majorHAnsi" w:cstheme="majorHAnsi"/>
          <w:lang w:eastAsia="pl-PL"/>
        </w:rPr>
        <w:t>mowy</w:t>
      </w:r>
      <w:r w:rsidRPr="00D96E79">
        <w:rPr>
          <w:rFonts w:asciiTheme="majorHAnsi" w:eastAsia="Times New Roman" w:hAnsiTheme="majorHAnsi" w:cstheme="majorHAnsi"/>
          <w:lang w:eastAsia="pl-PL"/>
        </w:rPr>
        <w:t xml:space="preserve"> Subwencji Finansowej</w:t>
      </w:r>
      <w:r w:rsidR="00935B5E" w:rsidRPr="00D96E79">
        <w:rPr>
          <w:rFonts w:asciiTheme="majorHAnsi" w:eastAsia="Times New Roman" w:hAnsiTheme="majorHAnsi" w:cstheme="majorHAnsi"/>
          <w:lang w:eastAsia="pl-PL"/>
        </w:rPr>
        <w:t xml:space="preserve"> wygenerowany </w:t>
      </w:r>
      <w:r w:rsidRPr="00D96E79">
        <w:rPr>
          <w:rFonts w:asciiTheme="majorHAnsi" w:eastAsia="Times New Roman" w:hAnsiTheme="majorHAnsi" w:cstheme="majorHAnsi"/>
          <w:lang w:eastAsia="pl-PL"/>
        </w:rPr>
        <w:t>przez Bank dla Beneficjenta podczas przyjmowania</w:t>
      </w:r>
      <w:r w:rsidR="00935B5E" w:rsidRPr="00D96E79">
        <w:rPr>
          <w:rFonts w:asciiTheme="majorHAnsi" w:eastAsia="Times New Roman" w:hAnsiTheme="majorHAnsi" w:cstheme="majorHAnsi"/>
          <w:lang w:eastAsia="pl-PL"/>
        </w:rPr>
        <w:t xml:space="preserve"> Wniosku</w:t>
      </w:r>
      <w:r w:rsidR="005F6714" w:rsidRPr="00D96E79">
        <w:rPr>
          <w:rFonts w:asciiTheme="majorHAnsi" w:eastAsia="Times New Roman" w:hAnsiTheme="majorHAnsi" w:cstheme="majorHAnsi"/>
          <w:lang w:eastAsia="pl-PL"/>
        </w:rPr>
        <w:t>; oraz</w:t>
      </w:r>
    </w:p>
    <w:p w14:paraId="0DF7B1C1" w14:textId="4BE340A5" w:rsidR="00935B5E" w:rsidRPr="00D96E79" w:rsidRDefault="00FA7630" w:rsidP="0066218B">
      <w:pPr>
        <w:pStyle w:val="Akapitzlist"/>
        <w:numPr>
          <w:ilvl w:val="0"/>
          <w:numId w:val="48"/>
        </w:numPr>
        <w:tabs>
          <w:tab w:val="left" w:pos="5954"/>
        </w:tabs>
        <w:autoSpaceDE w:val="0"/>
        <w:autoSpaceDN w:val="0"/>
        <w:adjustRightInd w:val="0"/>
        <w:snapToGrid w:val="0"/>
        <w:spacing w:line="240" w:lineRule="auto"/>
        <w:ind w:left="1134" w:hanging="283"/>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musi </w:t>
      </w:r>
      <w:r w:rsidR="00935B5E" w:rsidRPr="00D96E79">
        <w:rPr>
          <w:rFonts w:asciiTheme="majorHAnsi" w:eastAsia="Times New Roman" w:hAnsiTheme="majorHAnsi" w:cstheme="majorHAnsi"/>
          <w:lang w:eastAsia="pl-PL"/>
        </w:rPr>
        <w:t xml:space="preserve">zawierać wszystkie oświadczenia, </w:t>
      </w:r>
      <w:r w:rsidRPr="00D96E79">
        <w:rPr>
          <w:rFonts w:asciiTheme="majorHAnsi" w:eastAsia="Times New Roman" w:hAnsiTheme="majorHAnsi" w:cstheme="majorHAnsi"/>
          <w:lang w:eastAsia="pl-PL"/>
        </w:rPr>
        <w:t xml:space="preserve">które </w:t>
      </w:r>
      <w:r w:rsidR="00935B5E" w:rsidRPr="00D96E79">
        <w:rPr>
          <w:rFonts w:asciiTheme="majorHAnsi" w:eastAsia="Times New Roman" w:hAnsiTheme="majorHAnsi" w:cstheme="majorHAnsi"/>
          <w:lang w:eastAsia="pl-PL"/>
        </w:rPr>
        <w:t xml:space="preserve">są wymagane dla </w:t>
      </w:r>
      <w:r w:rsidRPr="00D96E79">
        <w:rPr>
          <w:rFonts w:asciiTheme="majorHAnsi" w:eastAsia="Times New Roman" w:hAnsiTheme="majorHAnsi" w:cstheme="majorHAnsi"/>
          <w:lang w:eastAsia="pl-PL"/>
        </w:rPr>
        <w:t>złożenia</w:t>
      </w:r>
      <w:r w:rsidR="00935B5E" w:rsidRPr="00D96E79">
        <w:rPr>
          <w:rFonts w:asciiTheme="majorHAnsi" w:eastAsia="Times New Roman" w:hAnsiTheme="majorHAnsi" w:cstheme="majorHAnsi"/>
          <w:lang w:eastAsia="pl-PL"/>
        </w:rPr>
        <w:t xml:space="preserve"> Wniosku, </w:t>
      </w:r>
      <w:r w:rsidRPr="00D96E79">
        <w:rPr>
          <w:rFonts w:asciiTheme="majorHAnsi" w:eastAsia="Times New Roman" w:hAnsiTheme="majorHAnsi" w:cstheme="majorHAnsi"/>
          <w:lang w:eastAsia="pl-PL"/>
        </w:rPr>
        <w:t>także w</w:t>
      </w:r>
      <w:r w:rsidR="007F2AD0">
        <w:rPr>
          <w:rFonts w:asciiTheme="majorHAnsi" w:eastAsia="Times New Roman" w:hAnsiTheme="majorHAnsi" w:cstheme="majorHAnsi"/>
          <w:lang w:eastAsia="pl-PL"/>
        </w:rPr>
        <w:t> </w:t>
      </w:r>
      <w:r w:rsidRPr="00D96E79">
        <w:rPr>
          <w:rFonts w:asciiTheme="majorHAnsi" w:eastAsia="Times New Roman" w:hAnsiTheme="majorHAnsi" w:cstheme="majorHAnsi"/>
          <w:lang w:eastAsia="pl-PL"/>
        </w:rPr>
        <w:t>przypadku, gdy</w:t>
      </w:r>
      <w:r w:rsidR="00935B5E" w:rsidRPr="00D96E79">
        <w:rPr>
          <w:rFonts w:asciiTheme="majorHAnsi" w:eastAsia="Times New Roman" w:hAnsiTheme="majorHAnsi" w:cstheme="majorHAnsi"/>
          <w:lang w:eastAsia="pl-PL"/>
        </w:rPr>
        <w:t xml:space="preserve"> </w:t>
      </w:r>
      <w:r w:rsidR="005F6714" w:rsidRPr="00D96E79">
        <w:rPr>
          <w:rFonts w:asciiTheme="majorHAnsi" w:eastAsia="Times New Roman" w:hAnsiTheme="majorHAnsi" w:cstheme="majorHAnsi"/>
          <w:lang w:eastAsia="pl-PL"/>
        </w:rPr>
        <w:t>Odwołanie</w:t>
      </w:r>
      <w:r w:rsidR="00935B5E" w:rsidRPr="00D96E79">
        <w:rPr>
          <w:rFonts w:asciiTheme="majorHAnsi" w:eastAsia="Times New Roman" w:hAnsiTheme="majorHAnsi" w:cstheme="majorHAnsi"/>
          <w:lang w:eastAsia="pl-PL"/>
        </w:rPr>
        <w:t xml:space="preserve"> składa ta sama Osoba Upoważniona</w:t>
      </w:r>
      <w:r w:rsidRPr="00D96E79">
        <w:rPr>
          <w:rFonts w:asciiTheme="majorHAnsi" w:eastAsia="Times New Roman" w:hAnsiTheme="majorHAnsi" w:cstheme="majorHAnsi"/>
          <w:lang w:eastAsia="pl-PL"/>
        </w:rPr>
        <w:t>, która złożyła Wniosek</w:t>
      </w:r>
      <w:r w:rsidR="005F6714" w:rsidRPr="00D96E79">
        <w:rPr>
          <w:rFonts w:asciiTheme="majorHAnsi" w:eastAsia="Times New Roman" w:hAnsiTheme="majorHAnsi" w:cstheme="majorHAnsi"/>
          <w:lang w:eastAsia="pl-PL"/>
        </w:rPr>
        <w:t>;</w:t>
      </w:r>
    </w:p>
    <w:p w14:paraId="6913F121" w14:textId="753A3549" w:rsidR="00602A96" w:rsidRPr="00383EE7" w:rsidRDefault="00602A96" w:rsidP="004760A8">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O</w:t>
      </w:r>
      <w:r w:rsidR="00757BAD" w:rsidRPr="00D96E79">
        <w:rPr>
          <w:rFonts w:asciiTheme="majorHAnsi" w:eastAsia="Times New Roman" w:hAnsiTheme="majorHAnsi" w:cstheme="majorHAnsi"/>
          <w:lang w:eastAsia="pl-PL"/>
        </w:rPr>
        <w:t>dwołanie nie przysługuje</w:t>
      </w:r>
      <w:r w:rsidRPr="00D96E79">
        <w:rPr>
          <w:rFonts w:asciiTheme="majorHAnsi" w:eastAsia="Times New Roman" w:hAnsiTheme="majorHAnsi" w:cstheme="majorHAnsi"/>
          <w:lang w:eastAsia="pl-PL"/>
        </w:rPr>
        <w:t>:</w:t>
      </w:r>
    </w:p>
    <w:p w14:paraId="5CFFF3F1" w14:textId="618FB7BF" w:rsidR="006E2A1E" w:rsidRPr="00383EE7" w:rsidRDefault="00602A96" w:rsidP="0066218B">
      <w:pPr>
        <w:pStyle w:val="Akapitzlist"/>
        <w:numPr>
          <w:ilvl w:val="0"/>
          <w:numId w:val="49"/>
        </w:numPr>
        <w:tabs>
          <w:tab w:val="left" w:pos="5954"/>
        </w:tabs>
        <w:autoSpaceDE w:val="0"/>
        <w:autoSpaceDN w:val="0"/>
        <w:adjustRightInd w:val="0"/>
        <w:snapToGrid w:val="0"/>
        <w:spacing w:line="240" w:lineRule="auto"/>
        <w:ind w:left="1134" w:hanging="283"/>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o</w:t>
      </w:r>
      <w:r w:rsidR="001265C7" w:rsidRPr="00D96E79">
        <w:rPr>
          <w:rFonts w:asciiTheme="majorHAnsi" w:eastAsia="Times New Roman" w:hAnsiTheme="majorHAnsi" w:cstheme="majorHAnsi"/>
          <w:lang w:eastAsia="pl-PL"/>
        </w:rPr>
        <w:t>d D</w:t>
      </w:r>
      <w:r w:rsidR="00935B5E" w:rsidRPr="00D96E79">
        <w:rPr>
          <w:rFonts w:asciiTheme="majorHAnsi" w:eastAsia="Times New Roman" w:hAnsiTheme="majorHAnsi" w:cstheme="majorHAnsi"/>
          <w:lang w:eastAsia="pl-PL"/>
        </w:rPr>
        <w:t xml:space="preserve">ecyzji </w:t>
      </w:r>
      <w:r w:rsidR="005F6714" w:rsidRPr="00D96E79">
        <w:rPr>
          <w:rFonts w:asciiTheme="majorHAnsi" w:eastAsia="Times New Roman" w:hAnsiTheme="majorHAnsi" w:cstheme="majorHAnsi"/>
          <w:lang w:eastAsia="pl-PL"/>
        </w:rPr>
        <w:t xml:space="preserve">PFR </w:t>
      </w:r>
      <w:r w:rsidR="00935B5E" w:rsidRPr="00D96E79">
        <w:rPr>
          <w:rFonts w:asciiTheme="majorHAnsi" w:eastAsia="Times New Roman" w:hAnsiTheme="majorHAnsi" w:cstheme="majorHAnsi"/>
          <w:lang w:eastAsia="pl-PL"/>
        </w:rPr>
        <w:t>odmawiającej przyznania Subwencji Finansowej</w:t>
      </w:r>
      <w:r w:rsidRPr="00D96E79">
        <w:rPr>
          <w:rFonts w:asciiTheme="majorHAnsi" w:eastAsia="Times New Roman" w:hAnsiTheme="majorHAnsi" w:cstheme="majorHAnsi"/>
          <w:lang w:eastAsia="pl-PL"/>
        </w:rPr>
        <w:t xml:space="preserve"> </w:t>
      </w:r>
      <w:r w:rsidR="00FA7630" w:rsidRPr="00D96E79">
        <w:rPr>
          <w:rFonts w:asciiTheme="majorHAnsi" w:eastAsia="Times New Roman" w:hAnsiTheme="majorHAnsi" w:cstheme="majorHAnsi"/>
          <w:lang w:eastAsia="pl-PL"/>
        </w:rPr>
        <w:t xml:space="preserve">w całości </w:t>
      </w:r>
      <w:r w:rsidRPr="00D96E79">
        <w:rPr>
          <w:rFonts w:asciiTheme="majorHAnsi" w:eastAsia="Times New Roman" w:hAnsiTheme="majorHAnsi" w:cstheme="majorHAnsi"/>
          <w:lang w:eastAsia="pl-PL"/>
        </w:rPr>
        <w:t>(w takim przypadku Beneficjent powinien złożyć nowy Wniosek)</w:t>
      </w:r>
      <w:r w:rsidR="006E2A1E" w:rsidRPr="00383EE7">
        <w:rPr>
          <w:rFonts w:asciiTheme="majorHAnsi" w:eastAsia="Times New Roman" w:hAnsiTheme="majorHAnsi" w:cstheme="majorHAnsi"/>
          <w:lang w:eastAsia="pl-PL"/>
        </w:rPr>
        <w:t>; oraz</w:t>
      </w:r>
    </w:p>
    <w:p w14:paraId="012299F0" w14:textId="1745A6CB" w:rsidR="00602A96" w:rsidRPr="00156CB8" w:rsidRDefault="00FA7630" w:rsidP="0066218B">
      <w:pPr>
        <w:pStyle w:val="Akapitzlist"/>
        <w:numPr>
          <w:ilvl w:val="0"/>
          <w:numId w:val="49"/>
        </w:numPr>
        <w:tabs>
          <w:tab w:val="left" w:pos="5954"/>
        </w:tabs>
        <w:autoSpaceDE w:val="0"/>
        <w:autoSpaceDN w:val="0"/>
        <w:adjustRightInd w:val="0"/>
        <w:snapToGrid w:val="0"/>
        <w:spacing w:line="240" w:lineRule="auto"/>
        <w:ind w:left="1134" w:hanging="283"/>
        <w:contextualSpacing w:val="0"/>
        <w:jc w:val="both"/>
        <w:rPr>
          <w:rFonts w:asciiTheme="majorHAnsi" w:eastAsia="Times New Roman" w:hAnsiTheme="majorHAnsi" w:cstheme="majorHAnsi"/>
          <w:lang w:eastAsia="pl-PL"/>
        </w:rPr>
      </w:pPr>
      <w:r w:rsidRPr="00407CC8">
        <w:rPr>
          <w:rFonts w:asciiTheme="majorHAnsi" w:eastAsia="Times New Roman" w:hAnsiTheme="majorHAnsi" w:cstheme="majorHAnsi"/>
          <w:lang w:eastAsia="pl-PL"/>
        </w:rPr>
        <w:t xml:space="preserve">dopóki </w:t>
      </w:r>
      <w:r w:rsidR="00602A96" w:rsidRPr="00407CC8">
        <w:rPr>
          <w:rFonts w:asciiTheme="majorHAnsi" w:eastAsia="Times New Roman" w:hAnsiTheme="majorHAnsi" w:cstheme="majorHAnsi"/>
          <w:lang w:eastAsia="pl-PL"/>
        </w:rPr>
        <w:t xml:space="preserve">PFR </w:t>
      </w:r>
      <w:r w:rsidRPr="00407CC8">
        <w:rPr>
          <w:rFonts w:asciiTheme="majorHAnsi" w:eastAsia="Times New Roman" w:hAnsiTheme="majorHAnsi" w:cstheme="majorHAnsi"/>
          <w:lang w:eastAsia="pl-PL"/>
        </w:rPr>
        <w:t>nie rozpozna</w:t>
      </w:r>
      <w:r w:rsidR="00602A96" w:rsidRPr="00407CC8">
        <w:rPr>
          <w:rFonts w:asciiTheme="majorHAnsi" w:eastAsia="Times New Roman" w:hAnsiTheme="majorHAnsi" w:cstheme="majorHAnsi"/>
          <w:lang w:eastAsia="pl-PL"/>
        </w:rPr>
        <w:t xml:space="preserve"> W</w:t>
      </w:r>
      <w:r w:rsidR="005F6714" w:rsidRPr="00407CC8">
        <w:rPr>
          <w:rFonts w:asciiTheme="majorHAnsi" w:eastAsia="Times New Roman" w:hAnsiTheme="majorHAnsi" w:cstheme="majorHAnsi"/>
          <w:lang w:eastAsia="pl-PL"/>
        </w:rPr>
        <w:t>niosku</w:t>
      </w:r>
      <w:r w:rsidRPr="00407CC8">
        <w:rPr>
          <w:rFonts w:asciiTheme="majorHAnsi" w:eastAsia="Times New Roman" w:hAnsiTheme="majorHAnsi" w:cstheme="majorHAnsi"/>
          <w:lang w:eastAsia="pl-PL"/>
        </w:rPr>
        <w:t xml:space="preserve"> lub pierwszego Odwołania</w:t>
      </w:r>
      <w:r w:rsidR="00407CC8" w:rsidRPr="00407CC8">
        <w:rPr>
          <w:rFonts w:asciiTheme="majorHAnsi" w:eastAsia="Times New Roman" w:hAnsiTheme="majorHAnsi" w:cstheme="majorHAnsi"/>
          <w:lang w:eastAsia="pl-PL"/>
        </w:rPr>
        <w:t>; oraz</w:t>
      </w:r>
    </w:p>
    <w:p w14:paraId="2CA737E1" w14:textId="6A89A177" w:rsidR="00935B5E" w:rsidRPr="00D96E79" w:rsidRDefault="00602A96" w:rsidP="004760A8">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O</w:t>
      </w:r>
      <w:r w:rsidR="00935B5E" w:rsidRPr="00D96E79">
        <w:rPr>
          <w:rFonts w:asciiTheme="majorHAnsi" w:eastAsia="Times New Roman" w:hAnsiTheme="majorHAnsi" w:cstheme="majorHAnsi"/>
          <w:lang w:eastAsia="pl-PL"/>
        </w:rPr>
        <w:t>dwołanie może zostać złożone przez inną Osobą Upoważnioną niż Osoba Upoważniona, która złożyła Wniosek</w:t>
      </w:r>
      <w:r w:rsidR="005F6714" w:rsidRPr="00D96E79">
        <w:rPr>
          <w:rFonts w:asciiTheme="majorHAnsi" w:eastAsia="Times New Roman" w:hAnsiTheme="majorHAnsi" w:cstheme="majorHAnsi"/>
          <w:lang w:eastAsia="pl-PL"/>
        </w:rPr>
        <w:t>.</w:t>
      </w:r>
    </w:p>
    <w:p w14:paraId="60C8A750" w14:textId="019E7A94" w:rsidR="00383EE7" w:rsidRDefault="00842AE1" w:rsidP="004760A8">
      <w:pPr>
        <w:pStyle w:val="Akapitzlist"/>
        <w:numPr>
          <w:ilvl w:val="0"/>
          <w:numId w:val="1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W Odwołaniu Beneficjent uprawniony jest do zmiany:</w:t>
      </w:r>
    </w:p>
    <w:p w14:paraId="52381531" w14:textId="06D07E10" w:rsidR="00842AE1" w:rsidRDefault="00842AE1" w:rsidP="000D5207">
      <w:pPr>
        <w:pStyle w:val="Akapitzlist"/>
        <w:numPr>
          <w:ilvl w:val="1"/>
          <w:numId w:val="12"/>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wysokości wnioskowanej Subwencji Finansowej, przy czym zmiana może zostać dokonana wyłącznie poprzez zwiększenie już uzyskanej kwoty Subwencji Finansowej;</w:t>
      </w:r>
    </w:p>
    <w:p w14:paraId="0780EB81" w14:textId="08677B16" w:rsidR="00842AE1" w:rsidRDefault="00842AE1" w:rsidP="000D5207">
      <w:pPr>
        <w:pStyle w:val="Akapitzlist"/>
        <w:numPr>
          <w:ilvl w:val="1"/>
          <w:numId w:val="12"/>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numeru KRS Beneficjenta (jeżeli dotyczy);</w:t>
      </w:r>
    </w:p>
    <w:p w14:paraId="1A6BDC6A" w14:textId="57C80F96" w:rsidR="00842AE1" w:rsidRDefault="00842AE1" w:rsidP="000D5207">
      <w:pPr>
        <w:pStyle w:val="Akapitzlist"/>
        <w:numPr>
          <w:ilvl w:val="1"/>
          <w:numId w:val="12"/>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formy prawnej przedsiębiorcy, o której mowa w </w:t>
      </w:r>
      <w:r w:rsidRPr="00842AE1">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1 ust. 4 Umowy Subwencji Finansowej;</w:t>
      </w:r>
    </w:p>
    <w:p w14:paraId="1530CBB9" w14:textId="7C4B2139" w:rsidR="00842AE1" w:rsidRDefault="00842AE1" w:rsidP="000D5207">
      <w:pPr>
        <w:pStyle w:val="Akapitzlist"/>
        <w:numPr>
          <w:ilvl w:val="1"/>
          <w:numId w:val="12"/>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nazwy Beneficjenta lub jego firmy;</w:t>
      </w:r>
    </w:p>
    <w:p w14:paraId="4A4EDCB1" w14:textId="41A8F20C" w:rsidR="00842AE1" w:rsidRDefault="00842AE1" w:rsidP="000D5207">
      <w:pPr>
        <w:pStyle w:val="Akapitzlist"/>
        <w:numPr>
          <w:ilvl w:val="1"/>
          <w:numId w:val="12"/>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adresu korespondencyjnego Beneficjenta;</w:t>
      </w:r>
    </w:p>
    <w:p w14:paraId="20CA3549" w14:textId="457BE7ED" w:rsidR="00842AE1" w:rsidRDefault="00842AE1" w:rsidP="000D5207">
      <w:pPr>
        <w:pStyle w:val="Akapitzlist"/>
        <w:numPr>
          <w:ilvl w:val="1"/>
          <w:numId w:val="12"/>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oświadczenia w zakresie kodu PKD, w którym </w:t>
      </w:r>
      <w:r w:rsidR="0080706A">
        <w:rPr>
          <w:rFonts w:asciiTheme="majorHAnsi" w:eastAsia="Times New Roman" w:hAnsiTheme="majorHAnsi" w:cstheme="majorHAnsi"/>
          <w:lang w:eastAsia="pl-PL"/>
        </w:rPr>
        <w:t xml:space="preserve">Beneficjent </w:t>
      </w:r>
      <w:r>
        <w:rPr>
          <w:rFonts w:asciiTheme="majorHAnsi" w:eastAsia="Times New Roman" w:hAnsiTheme="majorHAnsi" w:cstheme="majorHAnsi"/>
          <w:lang w:eastAsia="pl-PL"/>
        </w:rPr>
        <w:t>prowadził działalność gospodarczą na dzień złożenia Wniosku;</w:t>
      </w:r>
    </w:p>
    <w:p w14:paraId="4F9453D6" w14:textId="05B11571" w:rsidR="00842AE1" w:rsidRDefault="00B62A3A" w:rsidP="000D5207">
      <w:pPr>
        <w:pStyle w:val="Akapitzlist"/>
        <w:numPr>
          <w:ilvl w:val="1"/>
          <w:numId w:val="12"/>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adresu poczty elektronicznej</w:t>
      </w:r>
      <w:r w:rsidR="0080706A">
        <w:rPr>
          <w:rFonts w:asciiTheme="majorHAnsi" w:eastAsia="Times New Roman" w:hAnsiTheme="majorHAnsi" w:cstheme="majorHAnsi"/>
          <w:lang w:eastAsia="pl-PL"/>
        </w:rPr>
        <w:t xml:space="preserve"> Beneficjenta</w:t>
      </w:r>
      <w:r>
        <w:rPr>
          <w:rFonts w:asciiTheme="majorHAnsi" w:eastAsia="Times New Roman" w:hAnsiTheme="majorHAnsi" w:cstheme="majorHAnsi"/>
          <w:lang w:eastAsia="pl-PL"/>
        </w:rPr>
        <w:t>;</w:t>
      </w:r>
    </w:p>
    <w:p w14:paraId="244FEF97" w14:textId="112314EE" w:rsidR="00B62A3A" w:rsidRDefault="00B62A3A" w:rsidP="000D5207">
      <w:pPr>
        <w:pStyle w:val="Akapitzlist"/>
        <w:numPr>
          <w:ilvl w:val="1"/>
          <w:numId w:val="12"/>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wielkości obrotu </w:t>
      </w:r>
      <w:r w:rsidR="0080706A">
        <w:rPr>
          <w:rFonts w:asciiTheme="majorHAnsi" w:eastAsia="Times New Roman" w:hAnsiTheme="majorHAnsi" w:cstheme="majorHAnsi"/>
          <w:lang w:eastAsia="pl-PL"/>
        </w:rPr>
        <w:t xml:space="preserve">Beneficjenta </w:t>
      </w:r>
      <w:r>
        <w:rPr>
          <w:rFonts w:asciiTheme="majorHAnsi" w:eastAsia="Times New Roman" w:hAnsiTheme="majorHAnsi" w:cstheme="majorHAnsi"/>
          <w:lang w:eastAsia="pl-PL"/>
        </w:rPr>
        <w:t xml:space="preserve">za rok 2019, o którym mowa w </w:t>
      </w:r>
      <w:r w:rsidRPr="00842AE1">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1 ust. 4 Umowy Subwencji Finansowej;</w:t>
      </w:r>
    </w:p>
    <w:p w14:paraId="3174A307" w14:textId="49AC2925" w:rsidR="00B62A3A" w:rsidRDefault="00B62A3A" w:rsidP="000D5207">
      <w:pPr>
        <w:pStyle w:val="Akapitzlist"/>
        <w:numPr>
          <w:ilvl w:val="1"/>
          <w:numId w:val="12"/>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wielkości sumy bilansowej </w:t>
      </w:r>
      <w:r w:rsidR="0080706A">
        <w:rPr>
          <w:rFonts w:asciiTheme="majorHAnsi" w:eastAsia="Times New Roman" w:hAnsiTheme="majorHAnsi" w:cstheme="majorHAnsi"/>
          <w:lang w:eastAsia="pl-PL"/>
        </w:rPr>
        <w:t xml:space="preserve">Beneficjenta </w:t>
      </w:r>
      <w:r>
        <w:rPr>
          <w:rFonts w:asciiTheme="majorHAnsi" w:eastAsia="Times New Roman" w:hAnsiTheme="majorHAnsi" w:cstheme="majorHAnsi"/>
          <w:lang w:eastAsia="pl-PL"/>
        </w:rPr>
        <w:t xml:space="preserve">za rok 2019, o której mowa w </w:t>
      </w:r>
      <w:r w:rsidRPr="00842AE1">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1 ust. 5 Umowy Subwencji Finansowej,</w:t>
      </w:r>
    </w:p>
    <w:p w14:paraId="5D15E979" w14:textId="7E9235D4" w:rsidR="00B62A3A" w:rsidRDefault="00B62A3A" w:rsidP="000D5207">
      <w:pPr>
        <w:pStyle w:val="Akapitzlist"/>
        <w:numPr>
          <w:ilvl w:val="1"/>
          <w:numId w:val="12"/>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liczby Pracowników Beneficjenta na dzień 31 grudnia 2019 r. lub na dzień 31 lipca 2020 r.;</w:t>
      </w:r>
    </w:p>
    <w:p w14:paraId="0805586D" w14:textId="60F4A426" w:rsidR="00B62A3A" w:rsidRDefault="0080706A" w:rsidP="000D5207">
      <w:pPr>
        <w:pStyle w:val="Akapitzlist"/>
        <w:numPr>
          <w:ilvl w:val="1"/>
          <w:numId w:val="12"/>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oświadczenia Beneficjenta w zakresie </w:t>
      </w:r>
      <w:r w:rsidRPr="0080706A">
        <w:rPr>
          <w:rFonts w:asciiTheme="majorHAnsi" w:eastAsia="Times New Roman" w:hAnsiTheme="majorHAnsi" w:cstheme="majorHAnsi"/>
          <w:lang w:eastAsia="pl-PL"/>
        </w:rPr>
        <w:t>posiada</w:t>
      </w:r>
      <w:r>
        <w:rPr>
          <w:rFonts w:asciiTheme="majorHAnsi" w:eastAsia="Times New Roman" w:hAnsiTheme="majorHAnsi" w:cstheme="majorHAnsi"/>
          <w:lang w:eastAsia="pl-PL"/>
        </w:rPr>
        <w:t>nia</w:t>
      </w:r>
      <w:r w:rsidRPr="0080706A">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Przedsiębiorstw Powiązanych</w:t>
      </w:r>
      <w:r w:rsidRPr="0080706A">
        <w:rPr>
          <w:rFonts w:asciiTheme="majorHAnsi" w:eastAsia="Times New Roman" w:hAnsiTheme="majorHAnsi" w:cstheme="majorHAnsi"/>
          <w:lang w:eastAsia="pl-PL"/>
        </w:rPr>
        <w:t xml:space="preserve"> lub </w:t>
      </w:r>
      <w:r>
        <w:rPr>
          <w:rFonts w:asciiTheme="majorHAnsi" w:eastAsia="Times New Roman" w:hAnsiTheme="majorHAnsi" w:cstheme="majorHAnsi"/>
          <w:lang w:eastAsia="pl-PL"/>
        </w:rPr>
        <w:t>Przedsiębiorstw</w:t>
      </w:r>
      <w:r w:rsidRPr="0080706A">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Partnerskich</w:t>
      </w:r>
      <w:r w:rsidRPr="0080706A">
        <w:rPr>
          <w:rFonts w:asciiTheme="majorHAnsi" w:eastAsia="Times New Roman" w:hAnsiTheme="majorHAnsi" w:cstheme="majorHAnsi"/>
          <w:lang w:eastAsia="pl-PL"/>
        </w:rPr>
        <w:t>, których dane finansowe lub dane dotyczące zatrudnienia wpływają na status Beneficjenta</w:t>
      </w:r>
      <w:r w:rsidR="007F2AD0">
        <w:rPr>
          <w:rFonts w:asciiTheme="majorHAnsi" w:eastAsia="Times New Roman" w:hAnsiTheme="majorHAnsi" w:cstheme="majorHAnsi"/>
          <w:lang w:eastAsia="pl-PL"/>
        </w:rPr>
        <w:t xml:space="preserve">, tj. oświadczenia, o którym mowa w </w:t>
      </w:r>
      <w:r w:rsidR="007F2AD0" w:rsidRPr="00842AE1">
        <w:rPr>
          <w:rFonts w:asciiTheme="majorHAnsi" w:eastAsia="Times New Roman" w:hAnsiTheme="majorHAnsi" w:cstheme="majorHAnsi"/>
          <w:lang w:eastAsia="pl-PL"/>
        </w:rPr>
        <w:t>§</w:t>
      </w:r>
      <w:r w:rsidR="007F2AD0">
        <w:rPr>
          <w:rFonts w:asciiTheme="majorHAnsi" w:eastAsia="Times New Roman" w:hAnsiTheme="majorHAnsi" w:cstheme="majorHAnsi"/>
          <w:lang w:eastAsia="pl-PL"/>
        </w:rPr>
        <w:t xml:space="preserve"> 1 ust. 11 Umowy Subwencji Finansowej</w:t>
      </w:r>
      <w:r>
        <w:rPr>
          <w:rFonts w:asciiTheme="majorHAnsi" w:eastAsia="Times New Roman" w:hAnsiTheme="majorHAnsi" w:cstheme="majorHAnsi"/>
          <w:lang w:eastAsia="pl-PL"/>
        </w:rPr>
        <w:t>;</w:t>
      </w:r>
    </w:p>
    <w:p w14:paraId="7F06E2AA" w14:textId="73766ABE" w:rsidR="0080706A" w:rsidRDefault="007F2AD0" w:rsidP="000D5207">
      <w:pPr>
        <w:pStyle w:val="Akapitzlist"/>
        <w:numPr>
          <w:ilvl w:val="1"/>
          <w:numId w:val="12"/>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oświadczenia w przedmiocie </w:t>
      </w:r>
      <w:r w:rsidR="00546FC4">
        <w:rPr>
          <w:rFonts w:asciiTheme="majorHAnsi" w:eastAsia="Times New Roman" w:hAnsiTheme="majorHAnsi" w:cstheme="majorHAnsi"/>
          <w:lang w:eastAsia="pl-PL"/>
        </w:rPr>
        <w:t xml:space="preserve">rezydencji podatkowej Beneficjenta oraz Beneficjenta Rzeczywistego, o którym mowa w </w:t>
      </w:r>
      <w:r w:rsidR="00497C98" w:rsidRPr="00842AE1">
        <w:rPr>
          <w:rFonts w:asciiTheme="majorHAnsi" w:eastAsia="Times New Roman" w:hAnsiTheme="majorHAnsi" w:cstheme="majorHAnsi"/>
          <w:lang w:eastAsia="pl-PL"/>
        </w:rPr>
        <w:t>§</w:t>
      </w:r>
      <w:r w:rsidR="00497C98">
        <w:rPr>
          <w:rFonts w:asciiTheme="majorHAnsi" w:eastAsia="Times New Roman" w:hAnsiTheme="majorHAnsi" w:cstheme="majorHAnsi"/>
          <w:lang w:eastAsia="pl-PL"/>
        </w:rPr>
        <w:t xml:space="preserve"> 1 ust. 13 Umowy Subwencji Finansowej;</w:t>
      </w:r>
    </w:p>
    <w:p w14:paraId="20E9FEE6" w14:textId="07A8DB36" w:rsidR="00497C98" w:rsidRDefault="004760A8" w:rsidP="000D5207">
      <w:pPr>
        <w:pStyle w:val="Akapitzlist"/>
        <w:numPr>
          <w:ilvl w:val="1"/>
          <w:numId w:val="12"/>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oświadczenia w zakresie sposobu</w:t>
      </w:r>
      <w:r w:rsidR="00497C98">
        <w:rPr>
          <w:rFonts w:asciiTheme="majorHAnsi" w:eastAsia="Times New Roman" w:hAnsiTheme="majorHAnsi" w:cstheme="majorHAnsi"/>
          <w:lang w:eastAsia="pl-PL"/>
        </w:rPr>
        <w:t xml:space="preserve"> klasyfikacji Bene</w:t>
      </w:r>
      <w:r>
        <w:rPr>
          <w:rFonts w:asciiTheme="majorHAnsi" w:eastAsia="Times New Roman" w:hAnsiTheme="majorHAnsi" w:cstheme="majorHAnsi"/>
          <w:lang w:eastAsia="pl-PL"/>
        </w:rPr>
        <w:t xml:space="preserve">ficjenta </w:t>
      </w:r>
      <w:r w:rsidR="00E243D1">
        <w:rPr>
          <w:rFonts w:asciiTheme="majorHAnsi" w:eastAsia="Times New Roman" w:hAnsiTheme="majorHAnsi" w:cstheme="majorHAnsi"/>
          <w:lang w:eastAsia="pl-PL"/>
        </w:rPr>
        <w:t>zgodnie z</w:t>
      </w:r>
      <w:r>
        <w:rPr>
          <w:rFonts w:asciiTheme="majorHAnsi" w:eastAsia="Times New Roman" w:hAnsiTheme="majorHAnsi" w:cstheme="majorHAnsi"/>
          <w:lang w:eastAsia="pl-PL"/>
        </w:rPr>
        <w:t xml:space="preserve"> </w:t>
      </w:r>
      <w:r w:rsidR="00E243D1">
        <w:rPr>
          <w:rFonts w:asciiTheme="majorHAnsi" w:eastAsia="Times New Roman" w:hAnsiTheme="majorHAnsi" w:cstheme="majorHAnsi"/>
          <w:lang w:eastAsia="pl-PL"/>
        </w:rPr>
        <w:t xml:space="preserve">Załącznikiem </w:t>
      </w:r>
      <w:r>
        <w:rPr>
          <w:rFonts w:asciiTheme="majorHAnsi" w:eastAsia="Times New Roman" w:hAnsiTheme="majorHAnsi" w:cstheme="majorHAnsi"/>
          <w:lang w:eastAsia="pl-PL"/>
        </w:rPr>
        <w:t>I do GBER;</w:t>
      </w:r>
    </w:p>
    <w:p w14:paraId="71BD47BC" w14:textId="57A46445" w:rsidR="004760A8" w:rsidRDefault="004760A8" w:rsidP="000D5207">
      <w:pPr>
        <w:pStyle w:val="Akapitzlist"/>
        <w:numPr>
          <w:ilvl w:val="1"/>
          <w:numId w:val="12"/>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HAnsi"/>
          <w:lang w:eastAsia="pl-PL"/>
        </w:rPr>
      </w:pPr>
      <w:r w:rsidRPr="004760A8">
        <w:rPr>
          <w:rFonts w:asciiTheme="majorHAnsi" w:eastAsia="Times New Roman" w:hAnsiTheme="majorHAnsi" w:cstheme="majorHAnsi"/>
          <w:lang w:eastAsia="pl-PL"/>
        </w:rPr>
        <w:lastRenderedPageBreak/>
        <w:t>7-cyfrow</w:t>
      </w:r>
      <w:r>
        <w:rPr>
          <w:rFonts w:asciiTheme="majorHAnsi" w:eastAsia="Times New Roman" w:hAnsiTheme="majorHAnsi" w:cstheme="majorHAnsi"/>
          <w:lang w:eastAsia="pl-PL"/>
        </w:rPr>
        <w:t>ego</w:t>
      </w:r>
      <w:r w:rsidRPr="004760A8">
        <w:rPr>
          <w:rFonts w:asciiTheme="majorHAnsi" w:eastAsia="Times New Roman" w:hAnsiTheme="majorHAnsi" w:cstheme="majorHAnsi"/>
          <w:lang w:eastAsia="pl-PL"/>
        </w:rPr>
        <w:t xml:space="preserve"> identyfikator</w:t>
      </w:r>
      <w:r>
        <w:rPr>
          <w:rFonts w:asciiTheme="majorHAnsi" w:eastAsia="Times New Roman" w:hAnsiTheme="majorHAnsi" w:cstheme="majorHAnsi"/>
          <w:lang w:eastAsia="pl-PL"/>
        </w:rPr>
        <w:t>a</w:t>
      </w:r>
      <w:r w:rsidRPr="004760A8">
        <w:rPr>
          <w:rFonts w:asciiTheme="majorHAnsi" w:eastAsia="Times New Roman" w:hAnsiTheme="majorHAnsi" w:cstheme="majorHAnsi"/>
          <w:lang w:eastAsia="pl-PL"/>
        </w:rPr>
        <w:t xml:space="preserve"> TERC, </w:t>
      </w:r>
      <w:r>
        <w:rPr>
          <w:rFonts w:asciiTheme="majorHAnsi" w:eastAsia="Times New Roman" w:hAnsiTheme="majorHAnsi" w:cstheme="majorHAnsi"/>
          <w:lang w:eastAsia="pl-PL"/>
        </w:rPr>
        <w:t xml:space="preserve">o którym mowa w </w:t>
      </w:r>
      <w:r w:rsidRPr="00842AE1">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1 ust. 20 Umowy Subwencji Finansowej;</w:t>
      </w:r>
    </w:p>
    <w:p w14:paraId="58A77E50" w14:textId="73EE6A80" w:rsidR="004760A8" w:rsidRDefault="004760A8" w:rsidP="000D5207">
      <w:pPr>
        <w:pStyle w:val="Akapitzlist"/>
        <w:numPr>
          <w:ilvl w:val="1"/>
          <w:numId w:val="12"/>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HAnsi"/>
          <w:lang w:eastAsia="pl-PL"/>
        </w:rPr>
      </w:pPr>
      <w:r w:rsidRPr="004760A8">
        <w:rPr>
          <w:rFonts w:asciiTheme="majorHAnsi" w:eastAsia="Times New Roman" w:hAnsiTheme="majorHAnsi" w:cstheme="majorHAnsi"/>
          <w:lang w:eastAsia="pl-PL"/>
        </w:rPr>
        <w:t>form</w:t>
      </w:r>
      <w:r>
        <w:rPr>
          <w:rFonts w:asciiTheme="majorHAnsi" w:eastAsia="Times New Roman" w:hAnsiTheme="majorHAnsi" w:cstheme="majorHAnsi"/>
          <w:lang w:eastAsia="pl-PL"/>
        </w:rPr>
        <w:t>y</w:t>
      </w:r>
      <w:r w:rsidRPr="004760A8">
        <w:rPr>
          <w:rFonts w:asciiTheme="majorHAnsi" w:eastAsia="Times New Roman" w:hAnsiTheme="majorHAnsi" w:cstheme="majorHAnsi"/>
          <w:lang w:eastAsia="pl-PL"/>
        </w:rPr>
        <w:t xml:space="preserve"> prawn</w:t>
      </w:r>
      <w:r>
        <w:rPr>
          <w:rFonts w:asciiTheme="majorHAnsi" w:eastAsia="Times New Roman" w:hAnsiTheme="majorHAnsi" w:cstheme="majorHAnsi"/>
          <w:lang w:eastAsia="pl-PL"/>
        </w:rPr>
        <w:t>ej</w:t>
      </w:r>
      <w:r w:rsidRPr="004760A8">
        <w:rPr>
          <w:rFonts w:asciiTheme="majorHAnsi" w:eastAsia="Times New Roman" w:hAnsiTheme="majorHAnsi" w:cstheme="majorHAnsi"/>
          <w:lang w:eastAsia="pl-PL"/>
        </w:rPr>
        <w:t xml:space="preserve"> na potrzeby zgłoszenia informacji o udzielonej pomocy publicznej do Urzędu Ochrony Konkurencji i Konsumentów</w:t>
      </w:r>
      <w:r>
        <w:rPr>
          <w:rFonts w:asciiTheme="majorHAnsi" w:eastAsia="Times New Roman" w:hAnsiTheme="majorHAnsi" w:cstheme="majorHAnsi"/>
          <w:lang w:eastAsia="pl-PL"/>
        </w:rPr>
        <w:t xml:space="preserve">, o </w:t>
      </w:r>
      <w:r w:rsidR="0051099F">
        <w:rPr>
          <w:rFonts w:asciiTheme="majorHAnsi" w:eastAsia="Times New Roman" w:hAnsiTheme="majorHAnsi" w:cstheme="majorHAnsi"/>
          <w:lang w:eastAsia="pl-PL"/>
        </w:rPr>
        <w:t xml:space="preserve">której </w:t>
      </w:r>
      <w:r>
        <w:rPr>
          <w:rFonts w:asciiTheme="majorHAnsi" w:eastAsia="Times New Roman" w:hAnsiTheme="majorHAnsi" w:cstheme="majorHAnsi"/>
          <w:lang w:eastAsia="pl-PL"/>
        </w:rPr>
        <w:t xml:space="preserve">mowa w </w:t>
      </w:r>
      <w:r w:rsidRPr="00842AE1">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1 ust. 23 Umowy Subwencji Finansowej;</w:t>
      </w:r>
    </w:p>
    <w:p w14:paraId="176B7FFF" w14:textId="6A7516FC" w:rsidR="00C13A3B" w:rsidRDefault="006431E0" w:rsidP="000D5207">
      <w:pPr>
        <w:pStyle w:val="Akapitzlist"/>
        <w:numPr>
          <w:ilvl w:val="1"/>
          <w:numId w:val="12"/>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okresu spadku Przychodów oraz wysokości Przychodów, </w:t>
      </w:r>
    </w:p>
    <w:p w14:paraId="28FFB743" w14:textId="2B7A1FDC" w:rsidR="006431E0" w:rsidRDefault="006431E0" w:rsidP="000D5207">
      <w:pPr>
        <w:pStyle w:val="Akapitzlist"/>
        <w:numPr>
          <w:ilvl w:val="1"/>
          <w:numId w:val="12"/>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liczby Osób Zatrudnionych na dzień 30 września 2020 r.;</w:t>
      </w:r>
      <w:r w:rsidR="000D5207">
        <w:rPr>
          <w:rFonts w:asciiTheme="majorHAnsi" w:eastAsia="Times New Roman" w:hAnsiTheme="majorHAnsi" w:cstheme="majorHAnsi"/>
          <w:lang w:eastAsia="pl-PL"/>
        </w:rPr>
        <w:t xml:space="preserve"> oraz</w:t>
      </w:r>
    </w:p>
    <w:p w14:paraId="2239E57D" w14:textId="31F9ACC6" w:rsidR="00280FBA" w:rsidRDefault="00280FBA" w:rsidP="000D5207">
      <w:pPr>
        <w:pStyle w:val="Akapitzlist"/>
        <w:numPr>
          <w:ilvl w:val="1"/>
          <w:numId w:val="12"/>
        </w:numPr>
        <w:tabs>
          <w:tab w:val="left" w:pos="5954"/>
        </w:tabs>
        <w:autoSpaceDE w:val="0"/>
        <w:autoSpaceDN w:val="0"/>
        <w:adjustRightInd w:val="0"/>
        <w:snapToGrid w:val="0"/>
        <w:spacing w:line="240" w:lineRule="auto"/>
        <w:ind w:left="1077" w:hanging="357"/>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oświadczenia</w:t>
      </w:r>
      <w:r w:rsidR="006431E0" w:rsidRPr="006431E0">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o którym mowa w </w:t>
      </w:r>
      <w:r w:rsidRPr="00842AE1">
        <w:rPr>
          <w:rFonts w:asciiTheme="majorHAnsi" w:eastAsia="Times New Roman" w:hAnsiTheme="majorHAnsi" w:cstheme="majorHAnsi"/>
          <w:lang w:eastAsia="pl-PL"/>
        </w:rPr>
        <w:t>§</w:t>
      </w:r>
      <w:r>
        <w:rPr>
          <w:rFonts w:asciiTheme="majorHAnsi" w:eastAsia="Times New Roman" w:hAnsiTheme="majorHAnsi" w:cstheme="majorHAnsi"/>
          <w:lang w:eastAsia="pl-PL"/>
        </w:rPr>
        <w:t> 1 ust. 1 Umowy Subwencji Finansowej</w:t>
      </w:r>
      <w:r w:rsidR="000D5207">
        <w:rPr>
          <w:rFonts w:asciiTheme="majorHAnsi" w:eastAsia="Times New Roman" w:hAnsiTheme="majorHAnsi" w:cstheme="majorHAnsi"/>
          <w:lang w:eastAsia="pl-PL"/>
        </w:rPr>
        <w:t xml:space="preserve"> dotyczącego Osoby Upoważnionej oraz danych dotyczących Osoby Upoważnionej.</w:t>
      </w:r>
    </w:p>
    <w:p w14:paraId="79E0FB56" w14:textId="5C0D694B" w:rsidR="00757BAD" w:rsidRPr="00D96E79" w:rsidRDefault="00935B5E" w:rsidP="004760A8">
      <w:pPr>
        <w:pStyle w:val="Akapitzlist"/>
        <w:numPr>
          <w:ilvl w:val="0"/>
          <w:numId w:val="1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Po rozpatrzeniu </w:t>
      </w:r>
      <w:r w:rsidR="00602A96" w:rsidRPr="00D96E79">
        <w:rPr>
          <w:rFonts w:asciiTheme="majorHAnsi" w:eastAsia="Times New Roman" w:hAnsiTheme="majorHAnsi" w:cstheme="majorHAnsi"/>
          <w:lang w:eastAsia="pl-PL"/>
        </w:rPr>
        <w:t>O</w:t>
      </w:r>
      <w:r w:rsidR="007B3A37" w:rsidRPr="00D96E79">
        <w:rPr>
          <w:rFonts w:asciiTheme="majorHAnsi" w:eastAsia="Times New Roman" w:hAnsiTheme="majorHAnsi" w:cstheme="majorHAnsi"/>
          <w:lang w:eastAsia="pl-PL"/>
        </w:rPr>
        <w:t xml:space="preserve">dwołania </w:t>
      </w:r>
      <w:r w:rsidRPr="00D96E79">
        <w:rPr>
          <w:rFonts w:asciiTheme="majorHAnsi" w:eastAsia="Times New Roman" w:hAnsiTheme="majorHAnsi" w:cstheme="majorHAnsi"/>
          <w:lang w:eastAsia="pl-PL"/>
        </w:rPr>
        <w:t xml:space="preserve">PFR podejmie </w:t>
      </w:r>
      <w:r w:rsidR="00602A96" w:rsidRPr="00D96E79">
        <w:rPr>
          <w:rFonts w:asciiTheme="majorHAnsi" w:eastAsia="Times New Roman" w:hAnsiTheme="majorHAnsi" w:cstheme="majorHAnsi"/>
          <w:lang w:eastAsia="pl-PL"/>
        </w:rPr>
        <w:t xml:space="preserve">jedną </w:t>
      </w:r>
      <w:r w:rsidR="001265C7" w:rsidRPr="00D96E79">
        <w:rPr>
          <w:rFonts w:asciiTheme="majorHAnsi" w:eastAsia="Times New Roman" w:hAnsiTheme="majorHAnsi" w:cstheme="majorHAnsi"/>
          <w:lang w:eastAsia="pl-PL"/>
        </w:rPr>
        <w:t>z następujących D</w:t>
      </w:r>
      <w:r w:rsidRPr="00D96E79">
        <w:rPr>
          <w:rFonts w:asciiTheme="majorHAnsi" w:eastAsia="Times New Roman" w:hAnsiTheme="majorHAnsi" w:cstheme="majorHAnsi"/>
          <w:lang w:eastAsia="pl-PL"/>
        </w:rPr>
        <w:t xml:space="preserve">ecyzji, której treść zostanie udostępniania Beneficjentowi </w:t>
      </w:r>
      <w:r w:rsidR="00E773DC">
        <w:rPr>
          <w:rFonts w:asciiTheme="majorHAnsi" w:eastAsia="Times New Roman" w:hAnsiTheme="majorHAnsi" w:cstheme="majorHAnsi"/>
          <w:lang w:eastAsia="pl-PL"/>
        </w:rPr>
        <w:t>za pośrednictwem</w:t>
      </w:r>
      <w:r w:rsidRPr="00D96E79">
        <w:rPr>
          <w:rFonts w:asciiTheme="majorHAnsi" w:eastAsia="Times New Roman" w:hAnsiTheme="majorHAnsi" w:cstheme="majorHAnsi"/>
          <w:lang w:eastAsia="pl-PL"/>
        </w:rPr>
        <w:t xml:space="preserve"> Bankowości Elektronicznej</w:t>
      </w:r>
      <w:r w:rsidR="00757BAD" w:rsidRPr="00D96E79">
        <w:rPr>
          <w:rFonts w:asciiTheme="majorHAnsi" w:eastAsia="Times New Roman" w:hAnsiTheme="majorHAnsi" w:cstheme="majorHAnsi"/>
          <w:lang w:eastAsia="pl-PL"/>
        </w:rPr>
        <w:t>:</w:t>
      </w:r>
    </w:p>
    <w:p w14:paraId="251AF3B0" w14:textId="0BDD6E22" w:rsidR="007B3A37" w:rsidRPr="00D96E79" w:rsidRDefault="001265C7" w:rsidP="004760A8">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D</w:t>
      </w:r>
      <w:r w:rsidR="007B3A37" w:rsidRPr="00D96E79">
        <w:rPr>
          <w:rFonts w:asciiTheme="majorHAnsi" w:eastAsia="Times New Roman" w:hAnsiTheme="majorHAnsi" w:cstheme="majorHAnsi"/>
          <w:lang w:eastAsia="pl-PL"/>
        </w:rPr>
        <w:t xml:space="preserve">ecyzję pozytywną o przyznaniu Beneficjentowi dodatkowej kwoty Subwencji Finansowej </w:t>
      </w:r>
      <w:r w:rsidR="00344A63">
        <w:rPr>
          <w:rFonts w:asciiTheme="majorHAnsi" w:eastAsia="Times New Roman" w:hAnsiTheme="majorHAnsi" w:cstheme="majorHAnsi"/>
          <w:lang w:eastAsia="pl-PL"/>
        </w:rPr>
        <w:t>w</w:t>
      </w:r>
      <w:r w:rsidR="00E773DC">
        <w:rPr>
          <w:rFonts w:asciiTheme="majorHAnsi" w:eastAsia="Times New Roman" w:hAnsiTheme="majorHAnsi" w:cstheme="majorHAnsi"/>
          <w:lang w:eastAsia="pl-PL"/>
        </w:rPr>
        <w:t> </w:t>
      </w:r>
      <w:r w:rsidR="007B3A37" w:rsidRPr="00D96E79">
        <w:rPr>
          <w:rFonts w:asciiTheme="majorHAnsi" w:eastAsia="Times New Roman" w:hAnsiTheme="majorHAnsi" w:cstheme="majorHAnsi"/>
          <w:lang w:eastAsia="pl-PL"/>
        </w:rPr>
        <w:t xml:space="preserve"> </w:t>
      </w:r>
      <w:r w:rsidR="00D1046D" w:rsidRPr="00D96E79">
        <w:rPr>
          <w:rFonts w:asciiTheme="majorHAnsi" w:eastAsia="Times New Roman" w:hAnsiTheme="majorHAnsi" w:cstheme="majorHAnsi"/>
          <w:lang w:eastAsia="pl-PL"/>
        </w:rPr>
        <w:t>pełnej</w:t>
      </w:r>
      <w:r w:rsidR="00E773DC">
        <w:rPr>
          <w:rFonts w:asciiTheme="majorHAnsi" w:eastAsia="Times New Roman" w:hAnsiTheme="majorHAnsi" w:cstheme="majorHAnsi"/>
          <w:lang w:eastAsia="pl-PL"/>
        </w:rPr>
        <w:t xml:space="preserve"> wysokości wskazanej w Odwołaniu</w:t>
      </w:r>
      <w:r w:rsidR="00676D00">
        <w:rPr>
          <w:rFonts w:asciiTheme="majorHAnsi" w:eastAsia="Times New Roman" w:hAnsiTheme="majorHAnsi" w:cstheme="majorHAnsi"/>
          <w:lang w:eastAsia="pl-PL"/>
        </w:rPr>
        <w:t xml:space="preserve"> </w:t>
      </w:r>
      <w:r w:rsidR="00676D00" w:rsidRPr="7C41FCBF">
        <w:rPr>
          <w:rFonts w:asciiTheme="majorHAnsi" w:eastAsia="Times New Roman" w:hAnsiTheme="majorHAnsi" w:cstheme="majorBidi"/>
          <w:lang w:eastAsia="pl-PL"/>
        </w:rPr>
        <w:t xml:space="preserve">oraz </w:t>
      </w:r>
      <w:r w:rsidR="00676D00" w:rsidRPr="1F8C8AE3">
        <w:rPr>
          <w:rFonts w:asciiTheme="majorHAnsi" w:eastAsia="Times New Roman" w:hAnsiTheme="majorHAnsi" w:cstheme="majorBidi"/>
          <w:lang w:eastAsia="pl-PL"/>
        </w:rPr>
        <w:t>zmian</w:t>
      </w:r>
      <w:r w:rsidR="00F23E91">
        <w:rPr>
          <w:rFonts w:asciiTheme="majorHAnsi" w:eastAsia="Times New Roman" w:hAnsiTheme="majorHAnsi" w:cstheme="majorBidi"/>
          <w:lang w:eastAsia="pl-PL"/>
        </w:rPr>
        <w:t>ie</w:t>
      </w:r>
      <w:r w:rsidR="00676D00" w:rsidRPr="1F8C8AE3">
        <w:rPr>
          <w:rFonts w:asciiTheme="majorHAnsi" w:eastAsia="Times New Roman" w:hAnsiTheme="majorHAnsi" w:cstheme="majorBidi"/>
          <w:lang w:eastAsia="pl-PL"/>
        </w:rPr>
        <w:t xml:space="preserve"> danych lub oświadczeń wskazanych w Umowie Subwencji Finansowej</w:t>
      </w:r>
      <w:r w:rsidR="00676D00" w:rsidRPr="241414AB">
        <w:rPr>
          <w:rFonts w:asciiTheme="majorHAnsi" w:eastAsia="Times New Roman" w:hAnsiTheme="majorHAnsi" w:cstheme="majorBidi"/>
          <w:lang w:eastAsia="pl-PL"/>
        </w:rPr>
        <w:t xml:space="preserve"> </w:t>
      </w:r>
      <w:r w:rsidR="00676D00" w:rsidRPr="44C6F01E">
        <w:rPr>
          <w:rFonts w:asciiTheme="majorHAnsi" w:eastAsia="Times New Roman" w:hAnsiTheme="majorHAnsi" w:cstheme="majorBidi"/>
          <w:lang w:eastAsia="pl-PL"/>
        </w:rPr>
        <w:t>(</w:t>
      </w:r>
      <w:r w:rsidR="00676D00" w:rsidRPr="241414AB">
        <w:rPr>
          <w:rFonts w:asciiTheme="majorHAnsi" w:eastAsia="Times New Roman" w:hAnsiTheme="majorHAnsi" w:cstheme="majorBidi"/>
          <w:lang w:eastAsia="pl-PL"/>
        </w:rPr>
        <w:t xml:space="preserve">o ile Beneficjent wnosił w Odwołaniu o zmianę </w:t>
      </w:r>
      <w:r w:rsidR="00676D00" w:rsidRPr="44C6F01E">
        <w:rPr>
          <w:rFonts w:asciiTheme="majorHAnsi" w:eastAsia="Times New Roman" w:hAnsiTheme="majorHAnsi" w:cstheme="majorBidi"/>
          <w:lang w:eastAsia="pl-PL"/>
        </w:rPr>
        <w:t>danych lub oświadczeń</w:t>
      </w:r>
      <w:r w:rsidR="00676D00" w:rsidRPr="0548F0F4">
        <w:rPr>
          <w:rFonts w:asciiTheme="majorHAnsi" w:eastAsia="Times New Roman" w:hAnsiTheme="majorHAnsi" w:cstheme="majorBidi"/>
          <w:lang w:eastAsia="pl-PL"/>
        </w:rPr>
        <w:t>)</w:t>
      </w:r>
      <w:r w:rsidR="007B3A37" w:rsidRPr="00D96E79">
        <w:rPr>
          <w:rFonts w:asciiTheme="majorHAnsi" w:eastAsia="Times New Roman" w:hAnsiTheme="majorHAnsi" w:cstheme="majorHAnsi"/>
          <w:lang w:eastAsia="pl-PL"/>
        </w:rPr>
        <w:t>;</w:t>
      </w:r>
    </w:p>
    <w:p w14:paraId="5A81D8B7" w14:textId="6B9C2B3E" w:rsidR="00757BAD" w:rsidRPr="00D96E79" w:rsidRDefault="001265C7" w:rsidP="004760A8">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Bidi"/>
          <w:lang w:eastAsia="pl-PL"/>
        </w:rPr>
      </w:pPr>
      <w:r w:rsidRPr="2DAAB839">
        <w:rPr>
          <w:rFonts w:asciiTheme="majorHAnsi" w:eastAsia="Times New Roman" w:hAnsiTheme="majorHAnsi" w:cstheme="majorBidi"/>
          <w:lang w:eastAsia="pl-PL"/>
        </w:rPr>
        <w:t>D</w:t>
      </w:r>
      <w:r w:rsidR="00757BAD" w:rsidRPr="2DAAB839">
        <w:rPr>
          <w:rFonts w:asciiTheme="majorHAnsi" w:eastAsia="Times New Roman" w:hAnsiTheme="majorHAnsi" w:cstheme="majorBidi"/>
          <w:lang w:eastAsia="pl-PL"/>
        </w:rPr>
        <w:t xml:space="preserve">ecyzję pozytywną </w:t>
      </w:r>
      <w:r w:rsidR="007B3A37" w:rsidRPr="2DAAB839">
        <w:rPr>
          <w:rFonts w:asciiTheme="majorHAnsi" w:eastAsia="Times New Roman" w:hAnsiTheme="majorHAnsi" w:cstheme="majorBidi"/>
          <w:lang w:eastAsia="pl-PL"/>
        </w:rPr>
        <w:t xml:space="preserve">o przyznaniu </w:t>
      </w:r>
      <w:r w:rsidR="00D1046D" w:rsidRPr="2DAAB839">
        <w:rPr>
          <w:rFonts w:asciiTheme="majorHAnsi" w:eastAsia="Times New Roman" w:hAnsiTheme="majorHAnsi" w:cstheme="majorBidi"/>
          <w:lang w:eastAsia="pl-PL"/>
        </w:rPr>
        <w:t xml:space="preserve">Beneficjentowi </w:t>
      </w:r>
      <w:r w:rsidR="00757BAD" w:rsidRPr="2DAAB839">
        <w:rPr>
          <w:rFonts w:asciiTheme="majorHAnsi" w:eastAsia="Times New Roman" w:hAnsiTheme="majorHAnsi" w:cstheme="majorBidi"/>
          <w:lang w:eastAsia="pl-PL"/>
        </w:rPr>
        <w:t>dodatkowej</w:t>
      </w:r>
      <w:r w:rsidR="00EB1693" w:rsidRPr="2DAAB839">
        <w:rPr>
          <w:rFonts w:asciiTheme="majorHAnsi" w:eastAsia="Times New Roman" w:hAnsiTheme="majorHAnsi" w:cstheme="majorBidi"/>
          <w:lang w:eastAsia="pl-PL"/>
        </w:rPr>
        <w:t xml:space="preserve"> </w:t>
      </w:r>
      <w:r w:rsidR="007B3A37" w:rsidRPr="2DAAB839">
        <w:rPr>
          <w:rFonts w:asciiTheme="majorHAnsi" w:eastAsia="Times New Roman" w:hAnsiTheme="majorHAnsi" w:cstheme="majorBidi"/>
          <w:lang w:eastAsia="pl-PL"/>
        </w:rPr>
        <w:t xml:space="preserve">kwoty </w:t>
      </w:r>
      <w:r w:rsidR="00EB1693" w:rsidRPr="2DAAB839">
        <w:rPr>
          <w:rFonts w:asciiTheme="majorHAnsi" w:eastAsia="Times New Roman" w:hAnsiTheme="majorHAnsi" w:cstheme="majorBidi"/>
          <w:lang w:eastAsia="pl-PL"/>
        </w:rPr>
        <w:t>Subwencji Finansowej</w:t>
      </w:r>
      <w:r w:rsidR="00757BAD" w:rsidRPr="2DAAB839">
        <w:rPr>
          <w:rFonts w:asciiTheme="majorHAnsi" w:eastAsia="Times New Roman" w:hAnsiTheme="majorHAnsi" w:cstheme="majorBidi"/>
          <w:lang w:eastAsia="pl-PL"/>
        </w:rPr>
        <w:t>, jednak w kwocie niższej</w:t>
      </w:r>
      <w:r w:rsidR="00E773DC" w:rsidRPr="2DAAB839">
        <w:rPr>
          <w:rFonts w:asciiTheme="majorHAnsi" w:eastAsia="Times New Roman" w:hAnsiTheme="majorHAnsi" w:cstheme="majorBidi"/>
          <w:lang w:eastAsia="pl-PL"/>
        </w:rPr>
        <w:t xml:space="preserve"> niż kwota wskazana w Odwołaniu</w:t>
      </w:r>
      <w:r w:rsidR="0031503A">
        <w:rPr>
          <w:rFonts w:asciiTheme="majorHAnsi" w:eastAsia="Times New Roman" w:hAnsiTheme="majorHAnsi" w:cstheme="majorBidi"/>
          <w:lang w:eastAsia="pl-PL"/>
        </w:rPr>
        <w:t xml:space="preserve"> </w:t>
      </w:r>
      <w:r w:rsidR="0031503A" w:rsidRPr="7C41FCBF">
        <w:rPr>
          <w:rFonts w:asciiTheme="majorHAnsi" w:eastAsia="Times New Roman" w:hAnsiTheme="majorHAnsi" w:cstheme="majorBidi"/>
          <w:lang w:eastAsia="pl-PL"/>
        </w:rPr>
        <w:t xml:space="preserve">oraz </w:t>
      </w:r>
      <w:r w:rsidR="0031503A" w:rsidRPr="1F8C8AE3">
        <w:rPr>
          <w:rFonts w:asciiTheme="majorHAnsi" w:eastAsia="Times New Roman" w:hAnsiTheme="majorHAnsi" w:cstheme="majorBidi"/>
          <w:lang w:eastAsia="pl-PL"/>
        </w:rPr>
        <w:t>zmian</w:t>
      </w:r>
      <w:r w:rsidR="0031503A">
        <w:rPr>
          <w:rFonts w:asciiTheme="majorHAnsi" w:eastAsia="Times New Roman" w:hAnsiTheme="majorHAnsi" w:cstheme="majorBidi"/>
          <w:lang w:eastAsia="pl-PL"/>
        </w:rPr>
        <w:t>ie</w:t>
      </w:r>
      <w:r w:rsidR="0031503A" w:rsidRPr="1F8C8AE3">
        <w:rPr>
          <w:rFonts w:asciiTheme="majorHAnsi" w:eastAsia="Times New Roman" w:hAnsiTheme="majorHAnsi" w:cstheme="majorBidi"/>
          <w:lang w:eastAsia="pl-PL"/>
        </w:rPr>
        <w:t xml:space="preserve"> danych lub oświadczeń wskazanych w Umowie Subwencji Finansowej</w:t>
      </w:r>
      <w:r w:rsidR="0031503A" w:rsidRPr="241414AB">
        <w:rPr>
          <w:rFonts w:asciiTheme="majorHAnsi" w:eastAsia="Times New Roman" w:hAnsiTheme="majorHAnsi" w:cstheme="majorBidi"/>
          <w:lang w:eastAsia="pl-PL"/>
        </w:rPr>
        <w:t xml:space="preserve"> </w:t>
      </w:r>
      <w:r w:rsidR="0031503A" w:rsidRPr="44C6F01E">
        <w:rPr>
          <w:rFonts w:asciiTheme="majorHAnsi" w:eastAsia="Times New Roman" w:hAnsiTheme="majorHAnsi" w:cstheme="majorBidi"/>
          <w:lang w:eastAsia="pl-PL"/>
        </w:rPr>
        <w:t>(</w:t>
      </w:r>
      <w:r w:rsidR="0031503A" w:rsidRPr="241414AB">
        <w:rPr>
          <w:rFonts w:asciiTheme="majorHAnsi" w:eastAsia="Times New Roman" w:hAnsiTheme="majorHAnsi" w:cstheme="majorBidi"/>
          <w:lang w:eastAsia="pl-PL"/>
        </w:rPr>
        <w:t xml:space="preserve">o ile Beneficjent wnosił w Odwołaniu o zmianę </w:t>
      </w:r>
      <w:r w:rsidR="0031503A" w:rsidRPr="44C6F01E">
        <w:rPr>
          <w:rFonts w:asciiTheme="majorHAnsi" w:eastAsia="Times New Roman" w:hAnsiTheme="majorHAnsi" w:cstheme="majorBidi"/>
          <w:lang w:eastAsia="pl-PL"/>
        </w:rPr>
        <w:t>danych lub oświadczeń</w:t>
      </w:r>
      <w:r w:rsidR="0031503A" w:rsidRPr="0548F0F4">
        <w:rPr>
          <w:rFonts w:asciiTheme="majorHAnsi" w:eastAsia="Times New Roman" w:hAnsiTheme="majorHAnsi" w:cstheme="majorBidi"/>
          <w:lang w:eastAsia="pl-PL"/>
        </w:rPr>
        <w:t>)</w:t>
      </w:r>
      <w:r w:rsidR="007B3A37" w:rsidRPr="2DAAB839">
        <w:rPr>
          <w:rFonts w:asciiTheme="majorHAnsi" w:eastAsia="Times New Roman" w:hAnsiTheme="majorHAnsi" w:cstheme="majorBidi"/>
          <w:lang w:eastAsia="pl-PL"/>
        </w:rPr>
        <w:t xml:space="preserve">; </w:t>
      </w:r>
      <w:r w:rsidR="4C898B35" w:rsidRPr="2DAAB839">
        <w:rPr>
          <w:rFonts w:asciiTheme="majorHAnsi" w:eastAsia="Times New Roman" w:hAnsiTheme="majorHAnsi" w:cstheme="majorBidi"/>
          <w:lang w:eastAsia="pl-PL"/>
        </w:rPr>
        <w:t xml:space="preserve"> lub</w:t>
      </w:r>
    </w:p>
    <w:p w14:paraId="09B548EA" w14:textId="044B3A59" w:rsidR="00E773DC" w:rsidRDefault="00E773DC" w:rsidP="00E7193A">
      <w:pPr>
        <w:tabs>
          <w:tab w:val="left" w:pos="5954"/>
        </w:tabs>
        <w:autoSpaceDE w:val="0"/>
        <w:autoSpaceDN w:val="0"/>
        <w:adjustRightInd w:val="0"/>
        <w:snapToGrid w:val="0"/>
        <w:spacing w:line="240" w:lineRule="auto"/>
        <w:jc w:val="both"/>
        <w:rPr>
          <w:rFonts w:asciiTheme="majorHAnsi" w:eastAsia="Times New Roman" w:hAnsiTheme="majorHAnsi"/>
          <w:lang w:eastAsia="pl-PL"/>
        </w:rPr>
      </w:pPr>
    </w:p>
    <w:p w14:paraId="1A9D1F3B" w14:textId="024689F1" w:rsidR="007B3A37" w:rsidRPr="00D96E79" w:rsidRDefault="001265C7" w:rsidP="004760A8">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Bidi"/>
          <w:lang w:eastAsia="pl-PL"/>
        </w:rPr>
      </w:pPr>
      <w:r w:rsidRPr="1F8C8AE3">
        <w:rPr>
          <w:rFonts w:asciiTheme="majorHAnsi" w:eastAsia="Times New Roman" w:hAnsiTheme="majorHAnsi" w:cstheme="majorBidi"/>
          <w:lang w:eastAsia="pl-PL"/>
        </w:rPr>
        <w:t>D</w:t>
      </w:r>
      <w:r w:rsidR="007B3A37" w:rsidRPr="1F8C8AE3">
        <w:rPr>
          <w:rFonts w:asciiTheme="majorHAnsi" w:eastAsia="Times New Roman" w:hAnsiTheme="majorHAnsi" w:cstheme="majorBidi"/>
          <w:lang w:eastAsia="pl-PL"/>
        </w:rPr>
        <w:t xml:space="preserve">ecyzję negatywną o odmowie przyznania dodatkowej </w:t>
      </w:r>
      <w:r w:rsidR="00602A96" w:rsidRPr="1F8C8AE3">
        <w:rPr>
          <w:rFonts w:asciiTheme="majorHAnsi" w:eastAsia="Times New Roman" w:hAnsiTheme="majorHAnsi" w:cstheme="majorBidi"/>
          <w:lang w:eastAsia="pl-PL"/>
        </w:rPr>
        <w:t xml:space="preserve">kwoty </w:t>
      </w:r>
      <w:r w:rsidR="007B3A37" w:rsidRPr="1F8C8AE3">
        <w:rPr>
          <w:rFonts w:asciiTheme="majorHAnsi" w:eastAsia="Times New Roman" w:hAnsiTheme="majorHAnsi" w:cstheme="majorBidi"/>
          <w:lang w:eastAsia="pl-PL"/>
        </w:rPr>
        <w:t>Subwencji Finansowej</w:t>
      </w:r>
      <w:r w:rsidR="00E773DC" w:rsidRPr="1F8C8AE3">
        <w:rPr>
          <w:rFonts w:asciiTheme="majorHAnsi" w:eastAsia="Times New Roman" w:hAnsiTheme="majorHAnsi" w:cstheme="majorBidi"/>
          <w:lang w:eastAsia="pl-PL"/>
        </w:rPr>
        <w:t xml:space="preserve"> </w:t>
      </w:r>
      <w:r w:rsidR="5C3E338F" w:rsidRPr="7C41FCBF">
        <w:rPr>
          <w:rFonts w:asciiTheme="majorHAnsi" w:eastAsia="Times New Roman" w:hAnsiTheme="majorHAnsi" w:cstheme="majorBidi"/>
          <w:lang w:eastAsia="pl-PL"/>
        </w:rPr>
        <w:t xml:space="preserve">oraz </w:t>
      </w:r>
      <w:r w:rsidR="0006574B">
        <w:rPr>
          <w:rFonts w:asciiTheme="majorHAnsi" w:eastAsia="Times New Roman" w:hAnsiTheme="majorHAnsi" w:cstheme="majorBidi"/>
          <w:lang w:eastAsia="pl-PL"/>
        </w:rPr>
        <w:t xml:space="preserve">odmowie </w:t>
      </w:r>
      <w:r w:rsidR="00924004" w:rsidRPr="1F8C8AE3">
        <w:rPr>
          <w:rFonts w:asciiTheme="majorHAnsi" w:eastAsia="Times New Roman" w:hAnsiTheme="majorHAnsi" w:cstheme="majorBidi"/>
          <w:lang w:eastAsia="pl-PL"/>
        </w:rPr>
        <w:t>zmian</w:t>
      </w:r>
      <w:r w:rsidR="0006574B">
        <w:rPr>
          <w:rFonts w:asciiTheme="majorHAnsi" w:eastAsia="Times New Roman" w:hAnsiTheme="majorHAnsi" w:cstheme="majorBidi"/>
          <w:lang w:eastAsia="pl-PL"/>
        </w:rPr>
        <w:t xml:space="preserve">y </w:t>
      </w:r>
      <w:r w:rsidR="00E773DC" w:rsidRPr="1F8C8AE3">
        <w:rPr>
          <w:rFonts w:asciiTheme="majorHAnsi" w:eastAsia="Times New Roman" w:hAnsiTheme="majorHAnsi" w:cstheme="majorBidi"/>
          <w:lang w:eastAsia="pl-PL"/>
        </w:rPr>
        <w:t>danych lub oświadczeń wskazanych w Umowie Subwencji Finansowej</w:t>
      </w:r>
      <w:r w:rsidR="48D6BC30" w:rsidRPr="241414AB">
        <w:rPr>
          <w:rFonts w:asciiTheme="majorHAnsi" w:eastAsia="Times New Roman" w:hAnsiTheme="majorHAnsi" w:cstheme="majorBidi"/>
          <w:lang w:eastAsia="pl-PL"/>
        </w:rPr>
        <w:t xml:space="preserve"> </w:t>
      </w:r>
      <w:r w:rsidR="48D6BC30" w:rsidRPr="44C6F01E">
        <w:rPr>
          <w:rFonts w:asciiTheme="majorHAnsi" w:eastAsia="Times New Roman" w:hAnsiTheme="majorHAnsi" w:cstheme="majorBidi"/>
          <w:lang w:eastAsia="pl-PL"/>
        </w:rPr>
        <w:t>(</w:t>
      </w:r>
      <w:r w:rsidR="48D6BC30" w:rsidRPr="241414AB">
        <w:rPr>
          <w:rFonts w:asciiTheme="majorHAnsi" w:eastAsia="Times New Roman" w:hAnsiTheme="majorHAnsi" w:cstheme="majorBidi"/>
          <w:lang w:eastAsia="pl-PL"/>
        </w:rPr>
        <w:t xml:space="preserve">o ile Beneficjent wnosił w Odwołaniu o zmianę </w:t>
      </w:r>
      <w:r w:rsidR="48D6BC30" w:rsidRPr="44C6F01E">
        <w:rPr>
          <w:rFonts w:asciiTheme="majorHAnsi" w:eastAsia="Times New Roman" w:hAnsiTheme="majorHAnsi" w:cstheme="majorBidi"/>
          <w:lang w:eastAsia="pl-PL"/>
        </w:rPr>
        <w:t>danych lub oświadczeń</w:t>
      </w:r>
      <w:r w:rsidR="48D6BC30" w:rsidRPr="0548F0F4">
        <w:rPr>
          <w:rFonts w:asciiTheme="majorHAnsi" w:eastAsia="Times New Roman" w:hAnsiTheme="majorHAnsi" w:cstheme="majorBidi"/>
          <w:lang w:eastAsia="pl-PL"/>
        </w:rPr>
        <w:t>)</w:t>
      </w:r>
      <w:r w:rsidR="53B45514" w:rsidRPr="0548F0F4">
        <w:rPr>
          <w:rFonts w:asciiTheme="majorHAnsi" w:eastAsia="Times New Roman" w:hAnsiTheme="majorHAnsi" w:cstheme="majorBidi"/>
          <w:lang w:eastAsia="pl-PL"/>
        </w:rPr>
        <w:t>.</w:t>
      </w:r>
    </w:p>
    <w:p w14:paraId="789921D5" w14:textId="14D5B4E4" w:rsidR="007B3A37" w:rsidRPr="00D96E79" w:rsidRDefault="007B3A37" w:rsidP="004760A8">
      <w:pPr>
        <w:pStyle w:val="Akapitzlist"/>
        <w:numPr>
          <w:ilvl w:val="0"/>
          <w:numId w:val="1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Proces wypłaty </w:t>
      </w:r>
      <w:r w:rsidR="00D1046D" w:rsidRPr="00D96E79">
        <w:rPr>
          <w:rFonts w:asciiTheme="majorHAnsi" w:eastAsia="Times New Roman" w:hAnsiTheme="majorHAnsi" w:cstheme="majorHAnsi"/>
          <w:lang w:eastAsia="pl-PL"/>
        </w:rPr>
        <w:t xml:space="preserve">dodatkowej kwoty </w:t>
      </w:r>
      <w:r w:rsidRPr="00D96E79">
        <w:rPr>
          <w:rFonts w:asciiTheme="majorHAnsi" w:eastAsia="Times New Roman" w:hAnsiTheme="majorHAnsi" w:cstheme="majorHAnsi"/>
          <w:lang w:eastAsia="pl-PL"/>
        </w:rPr>
        <w:t xml:space="preserve">Subwencji Finansowej na podstawie </w:t>
      </w:r>
      <w:r w:rsidR="001265C7" w:rsidRPr="00D96E79">
        <w:rPr>
          <w:rFonts w:asciiTheme="majorHAnsi" w:eastAsia="Times New Roman" w:hAnsiTheme="majorHAnsi" w:cstheme="majorHAnsi"/>
          <w:lang w:eastAsia="pl-PL"/>
        </w:rPr>
        <w:t>D</w:t>
      </w:r>
      <w:r w:rsidRPr="00D96E79">
        <w:rPr>
          <w:rFonts w:asciiTheme="majorHAnsi" w:eastAsia="Times New Roman" w:hAnsiTheme="majorHAnsi" w:cstheme="majorHAnsi"/>
          <w:lang w:eastAsia="pl-PL"/>
        </w:rPr>
        <w:t xml:space="preserve">ecyzji PFR podjętej na skutek </w:t>
      </w:r>
      <w:r w:rsidR="00602A96" w:rsidRPr="00D96E79">
        <w:rPr>
          <w:rFonts w:asciiTheme="majorHAnsi" w:eastAsia="Times New Roman" w:hAnsiTheme="majorHAnsi" w:cstheme="majorHAnsi"/>
          <w:lang w:eastAsia="pl-PL"/>
        </w:rPr>
        <w:t>O</w:t>
      </w:r>
      <w:r w:rsidRPr="00D96E79">
        <w:rPr>
          <w:rFonts w:asciiTheme="majorHAnsi" w:eastAsia="Times New Roman" w:hAnsiTheme="majorHAnsi" w:cstheme="majorHAnsi"/>
          <w:lang w:eastAsia="pl-PL"/>
        </w:rPr>
        <w:t>dwołania przebiega</w:t>
      </w:r>
      <w:r w:rsidR="00D1046D" w:rsidRPr="00D96E79">
        <w:rPr>
          <w:rFonts w:asciiTheme="majorHAnsi" w:eastAsia="Times New Roman" w:hAnsiTheme="majorHAnsi" w:cstheme="majorHAnsi"/>
          <w:lang w:eastAsia="pl-PL"/>
        </w:rPr>
        <w:t xml:space="preserve"> w sposób analogiczny</w:t>
      </w:r>
      <w:r w:rsidRPr="00D96E79">
        <w:rPr>
          <w:rFonts w:asciiTheme="majorHAnsi" w:eastAsia="Times New Roman" w:hAnsiTheme="majorHAnsi" w:cstheme="majorHAnsi"/>
          <w:lang w:eastAsia="pl-PL"/>
        </w:rPr>
        <w:t xml:space="preserve"> jak proces wypłaty Subwencji Finansowej przyznanej na podstawie Wniosku.</w:t>
      </w:r>
    </w:p>
    <w:p w14:paraId="66E544FB" w14:textId="64D27985" w:rsidR="00042092" w:rsidRPr="00D96E79" w:rsidRDefault="0B9AF275" w:rsidP="4D29948F">
      <w:pPr>
        <w:pStyle w:val="Akapitzlist"/>
        <w:numPr>
          <w:ilvl w:val="0"/>
          <w:numId w:val="1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4D29948F">
        <w:rPr>
          <w:rFonts w:asciiTheme="majorHAnsi" w:eastAsia="Times New Roman" w:hAnsiTheme="majorHAnsi" w:cstheme="majorBidi"/>
          <w:lang w:eastAsia="pl-PL"/>
        </w:rPr>
        <w:t>Odwołania</w:t>
      </w:r>
      <w:r w:rsidR="438C4D4D" w:rsidRPr="4D29948F">
        <w:rPr>
          <w:rFonts w:asciiTheme="majorHAnsi" w:eastAsia="Times New Roman" w:hAnsiTheme="majorHAnsi" w:cstheme="majorBidi"/>
          <w:lang w:eastAsia="pl-PL"/>
        </w:rPr>
        <w:t>, w zakresie</w:t>
      </w:r>
      <w:r w:rsidR="474A8A83" w:rsidRPr="4D29948F">
        <w:rPr>
          <w:rFonts w:asciiTheme="majorHAnsi" w:eastAsia="Times New Roman" w:hAnsiTheme="majorHAnsi" w:cstheme="majorBidi"/>
          <w:lang w:eastAsia="pl-PL"/>
        </w:rPr>
        <w:t>,</w:t>
      </w:r>
      <w:r w:rsidRPr="4D29948F">
        <w:rPr>
          <w:rFonts w:asciiTheme="majorHAnsi" w:eastAsia="Times New Roman" w:hAnsiTheme="majorHAnsi" w:cstheme="majorBidi"/>
          <w:lang w:eastAsia="pl-PL"/>
        </w:rPr>
        <w:t xml:space="preserve"> w jakim zosta</w:t>
      </w:r>
      <w:r w:rsidR="2192E560" w:rsidRPr="4D29948F">
        <w:rPr>
          <w:rFonts w:asciiTheme="majorHAnsi" w:eastAsia="Times New Roman" w:hAnsiTheme="majorHAnsi" w:cstheme="majorBidi"/>
          <w:lang w:eastAsia="pl-PL"/>
        </w:rPr>
        <w:t>ną uwzględnione przez PFR oraz D</w:t>
      </w:r>
      <w:r w:rsidRPr="4D29948F">
        <w:rPr>
          <w:rFonts w:asciiTheme="majorHAnsi" w:eastAsia="Times New Roman" w:hAnsiTheme="majorHAnsi" w:cstheme="majorBidi"/>
          <w:lang w:eastAsia="pl-PL"/>
        </w:rPr>
        <w:t>ecyzje wydane</w:t>
      </w:r>
      <w:r w:rsidR="0EE1B0E1" w:rsidRPr="4D29948F">
        <w:rPr>
          <w:rFonts w:asciiTheme="majorHAnsi" w:eastAsia="Times New Roman" w:hAnsiTheme="majorHAnsi" w:cstheme="majorBidi"/>
          <w:lang w:eastAsia="pl-PL"/>
        </w:rPr>
        <w:t xml:space="preserve"> przez PFR</w:t>
      </w:r>
      <w:r w:rsidRPr="4D29948F">
        <w:rPr>
          <w:rFonts w:asciiTheme="majorHAnsi" w:eastAsia="Times New Roman" w:hAnsiTheme="majorHAnsi" w:cstheme="majorBidi"/>
          <w:lang w:eastAsia="pl-PL"/>
        </w:rPr>
        <w:t xml:space="preserve"> w</w:t>
      </w:r>
      <w:r w:rsidR="46F3D6F1" w:rsidRPr="4D29948F">
        <w:rPr>
          <w:rFonts w:asciiTheme="majorHAnsi" w:eastAsia="Times New Roman" w:hAnsiTheme="majorHAnsi" w:cstheme="majorBidi"/>
          <w:lang w:eastAsia="pl-PL"/>
        </w:rPr>
        <w:t> </w:t>
      </w:r>
      <w:r w:rsidRPr="4D29948F">
        <w:rPr>
          <w:rFonts w:asciiTheme="majorHAnsi" w:eastAsia="Times New Roman" w:hAnsiTheme="majorHAnsi" w:cstheme="majorBidi"/>
          <w:lang w:eastAsia="pl-PL"/>
        </w:rPr>
        <w:t>odpowiedzi na Wniosek i w odpowiedzi na każde Odwołanie</w:t>
      </w:r>
      <w:r w:rsidR="0EE1B0E1" w:rsidRPr="4D29948F">
        <w:rPr>
          <w:rFonts w:asciiTheme="majorHAnsi" w:eastAsia="Times New Roman" w:hAnsiTheme="majorHAnsi" w:cstheme="majorBidi"/>
          <w:lang w:eastAsia="pl-PL"/>
        </w:rPr>
        <w:t>, o którym mowa powyżej,</w:t>
      </w:r>
      <w:r w:rsidR="438C4D4D" w:rsidRPr="4D29948F">
        <w:rPr>
          <w:rFonts w:asciiTheme="majorHAnsi" w:eastAsia="Times New Roman" w:hAnsiTheme="majorHAnsi" w:cstheme="majorBidi"/>
          <w:lang w:eastAsia="pl-PL"/>
        </w:rPr>
        <w:t xml:space="preserve"> stają się integr</w:t>
      </w:r>
      <w:r w:rsidRPr="4D29948F">
        <w:rPr>
          <w:rFonts w:asciiTheme="majorHAnsi" w:eastAsia="Times New Roman" w:hAnsiTheme="majorHAnsi" w:cstheme="majorBidi"/>
          <w:lang w:eastAsia="pl-PL"/>
        </w:rPr>
        <w:t>alnymi częściami</w:t>
      </w:r>
      <w:r w:rsidR="438C4D4D" w:rsidRPr="4D29948F">
        <w:rPr>
          <w:rFonts w:asciiTheme="majorHAnsi" w:eastAsia="Times New Roman" w:hAnsiTheme="majorHAnsi" w:cstheme="majorBidi"/>
          <w:lang w:eastAsia="pl-PL"/>
        </w:rPr>
        <w:t xml:space="preserve"> Umowy Subwencji Finansowej </w:t>
      </w:r>
      <w:r w:rsidR="34981AFC" w:rsidRPr="4D29948F">
        <w:rPr>
          <w:rFonts w:asciiTheme="majorHAnsi" w:eastAsia="Times New Roman" w:hAnsiTheme="majorHAnsi" w:cstheme="majorBidi"/>
          <w:lang w:eastAsia="pl-PL"/>
        </w:rPr>
        <w:t>oraz, odpowiednio, konkretyzują i</w:t>
      </w:r>
      <w:r w:rsidR="438C4D4D" w:rsidRPr="4D29948F">
        <w:rPr>
          <w:rFonts w:asciiTheme="majorHAnsi" w:eastAsia="Times New Roman" w:hAnsiTheme="majorHAnsi" w:cstheme="majorBidi"/>
          <w:lang w:eastAsia="pl-PL"/>
        </w:rPr>
        <w:t xml:space="preserve"> modyfikują stosunek prawny wynikający z </w:t>
      </w:r>
      <w:r w:rsidR="3C371292" w:rsidRPr="4D29948F">
        <w:rPr>
          <w:rFonts w:asciiTheme="majorHAnsi" w:eastAsia="Times New Roman" w:hAnsiTheme="majorHAnsi" w:cstheme="majorBidi"/>
          <w:lang w:eastAsia="pl-PL"/>
        </w:rPr>
        <w:t>Umowy Subwencji Finansowej</w:t>
      </w:r>
      <w:r w:rsidR="438C4D4D" w:rsidRPr="4D29948F">
        <w:rPr>
          <w:rFonts w:asciiTheme="majorHAnsi" w:eastAsia="Times New Roman" w:hAnsiTheme="majorHAnsi" w:cstheme="majorBidi"/>
          <w:lang w:eastAsia="pl-PL"/>
        </w:rPr>
        <w:t>, a oświa</w:t>
      </w:r>
      <w:r w:rsidR="1C8CB4B4" w:rsidRPr="4D29948F">
        <w:rPr>
          <w:rFonts w:asciiTheme="majorHAnsi" w:eastAsia="Times New Roman" w:hAnsiTheme="majorHAnsi" w:cstheme="majorBidi"/>
          <w:lang w:eastAsia="pl-PL"/>
        </w:rPr>
        <w:t>dczenia i informacje zawarte w O</w:t>
      </w:r>
      <w:r w:rsidR="438C4D4D" w:rsidRPr="4D29948F">
        <w:rPr>
          <w:rFonts w:asciiTheme="majorHAnsi" w:eastAsia="Times New Roman" w:hAnsiTheme="majorHAnsi" w:cstheme="majorBidi"/>
          <w:lang w:eastAsia="pl-PL"/>
        </w:rPr>
        <w:t>dwołaniu</w:t>
      </w:r>
      <w:r w:rsidRPr="4D29948F">
        <w:rPr>
          <w:rFonts w:asciiTheme="majorHAnsi" w:eastAsia="Times New Roman" w:hAnsiTheme="majorHAnsi" w:cstheme="majorBidi"/>
          <w:lang w:eastAsia="pl-PL"/>
        </w:rPr>
        <w:t xml:space="preserve"> (w zakresie, w jakim nie zostały zakwestionowane w odpowiedzi PFR na Odwołanie)</w:t>
      </w:r>
      <w:r w:rsidR="438C4D4D" w:rsidRPr="4D29948F">
        <w:rPr>
          <w:rFonts w:asciiTheme="majorHAnsi" w:eastAsia="Times New Roman" w:hAnsiTheme="majorHAnsi" w:cstheme="majorBidi"/>
          <w:lang w:eastAsia="pl-PL"/>
        </w:rPr>
        <w:t xml:space="preserve"> i</w:t>
      </w:r>
      <w:r w:rsidR="1145311D" w:rsidRPr="4D29948F">
        <w:rPr>
          <w:rFonts w:asciiTheme="majorHAnsi" w:eastAsia="Times New Roman" w:hAnsiTheme="majorHAnsi" w:cstheme="majorBidi"/>
          <w:lang w:eastAsia="pl-PL"/>
        </w:rPr>
        <w:t> </w:t>
      </w:r>
      <w:r w:rsidR="2192E560" w:rsidRPr="4D29948F">
        <w:rPr>
          <w:rFonts w:asciiTheme="majorHAnsi" w:eastAsia="Times New Roman" w:hAnsiTheme="majorHAnsi" w:cstheme="majorBidi"/>
          <w:lang w:eastAsia="pl-PL"/>
        </w:rPr>
        <w:t>D</w:t>
      </w:r>
      <w:r w:rsidR="438C4D4D" w:rsidRPr="4D29948F">
        <w:rPr>
          <w:rFonts w:asciiTheme="majorHAnsi" w:eastAsia="Times New Roman" w:hAnsiTheme="majorHAnsi" w:cstheme="majorBidi"/>
          <w:lang w:eastAsia="pl-PL"/>
        </w:rPr>
        <w:t xml:space="preserve">ecyzji wydanej w </w:t>
      </w:r>
      <w:r w:rsidRPr="4D29948F">
        <w:rPr>
          <w:rFonts w:asciiTheme="majorHAnsi" w:eastAsia="Times New Roman" w:hAnsiTheme="majorHAnsi" w:cstheme="majorBidi"/>
          <w:lang w:eastAsia="pl-PL"/>
        </w:rPr>
        <w:t>odpowiedzi na Wniosek i w odpowiedzi na każde O</w:t>
      </w:r>
      <w:r w:rsidR="438C4D4D" w:rsidRPr="4D29948F">
        <w:rPr>
          <w:rFonts w:asciiTheme="majorHAnsi" w:eastAsia="Times New Roman" w:hAnsiTheme="majorHAnsi" w:cstheme="majorBidi"/>
          <w:lang w:eastAsia="pl-PL"/>
        </w:rPr>
        <w:t>dwoła</w:t>
      </w:r>
      <w:r w:rsidRPr="4D29948F">
        <w:rPr>
          <w:rFonts w:asciiTheme="majorHAnsi" w:eastAsia="Times New Roman" w:hAnsiTheme="majorHAnsi" w:cstheme="majorBidi"/>
          <w:lang w:eastAsia="pl-PL"/>
        </w:rPr>
        <w:t>nie</w:t>
      </w:r>
      <w:r w:rsidR="438C4D4D" w:rsidRPr="4D29948F">
        <w:rPr>
          <w:rFonts w:asciiTheme="majorHAnsi" w:eastAsia="Times New Roman" w:hAnsiTheme="majorHAnsi" w:cstheme="majorBidi"/>
          <w:lang w:eastAsia="pl-PL"/>
        </w:rPr>
        <w:t xml:space="preserve"> zastępują sprzeczne z nimi</w:t>
      </w:r>
      <w:r w:rsidR="1145311D" w:rsidRPr="4D29948F">
        <w:rPr>
          <w:rFonts w:asciiTheme="majorHAnsi" w:eastAsia="Times New Roman" w:hAnsiTheme="majorHAnsi" w:cstheme="majorBidi"/>
          <w:lang w:eastAsia="pl-PL"/>
        </w:rPr>
        <w:t xml:space="preserve"> </w:t>
      </w:r>
      <w:r w:rsidR="438C4D4D" w:rsidRPr="4D29948F">
        <w:rPr>
          <w:rFonts w:asciiTheme="majorHAnsi" w:eastAsia="Times New Roman" w:hAnsiTheme="majorHAnsi" w:cstheme="majorBidi"/>
          <w:lang w:eastAsia="pl-PL"/>
        </w:rPr>
        <w:t>poprzednie oświadczenia</w:t>
      </w:r>
      <w:r w:rsidR="1145311D" w:rsidRPr="4D29948F">
        <w:rPr>
          <w:rFonts w:asciiTheme="majorHAnsi" w:eastAsia="Times New Roman" w:hAnsiTheme="majorHAnsi" w:cstheme="majorBidi"/>
          <w:lang w:eastAsia="pl-PL"/>
        </w:rPr>
        <w:t xml:space="preserve"> Beneficjenta</w:t>
      </w:r>
      <w:r w:rsidRPr="4D29948F">
        <w:rPr>
          <w:rFonts w:asciiTheme="majorHAnsi" w:eastAsia="Times New Roman" w:hAnsiTheme="majorHAnsi" w:cstheme="majorBidi"/>
          <w:lang w:eastAsia="pl-PL"/>
        </w:rPr>
        <w:t xml:space="preserve"> </w:t>
      </w:r>
      <w:r w:rsidR="1145311D" w:rsidRPr="4D29948F">
        <w:rPr>
          <w:rFonts w:asciiTheme="majorHAnsi" w:eastAsia="Times New Roman" w:hAnsiTheme="majorHAnsi" w:cstheme="majorBidi"/>
          <w:lang w:eastAsia="pl-PL"/>
        </w:rPr>
        <w:t xml:space="preserve">i informacje </w:t>
      </w:r>
      <w:r w:rsidR="438C4D4D" w:rsidRPr="4D29948F">
        <w:rPr>
          <w:rFonts w:asciiTheme="majorHAnsi" w:eastAsia="Times New Roman" w:hAnsiTheme="majorHAnsi" w:cstheme="majorBidi"/>
          <w:lang w:eastAsia="pl-PL"/>
        </w:rPr>
        <w:t>zawarte w Umowie Subwencji Finansowej</w:t>
      </w:r>
      <w:r w:rsidR="1145311D" w:rsidRPr="4D29948F">
        <w:rPr>
          <w:rFonts w:asciiTheme="majorHAnsi" w:eastAsia="Times New Roman" w:hAnsiTheme="majorHAnsi" w:cstheme="majorBidi"/>
          <w:lang w:eastAsia="pl-PL"/>
        </w:rPr>
        <w:t>.</w:t>
      </w:r>
    </w:p>
    <w:p w14:paraId="60EEAAC2" w14:textId="40D1BAED" w:rsidR="00602A96" w:rsidRPr="00D96E79" w:rsidRDefault="00602A96" w:rsidP="00995AE0">
      <w:pPr>
        <w:pStyle w:val="Akapitzlist"/>
        <w:numPr>
          <w:ilvl w:val="0"/>
          <w:numId w:val="1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W przypadku</w:t>
      </w:r>
      <w:r w:rsidR="005F6714" w:rsidRPr="00D96E79">
        <w:rPr>
          <w:rFonts w:asciiTheme="majorHAnsi" w:eastAsia="Times New Roman" w:hAnsiTheme="majorHAnsi" w:cstheme="majorHAnsi"/>
          <w:lang w:eastAsia="pl-PL"/>
        </w:rPr>
        <w:t xml:space="preserve"> podjęcia </w:t>
      </w:r>
      <w:r w:rsidR="001265C7" w:rsidRPr="00D96E79">
        <w:rPr>
          <w:rFonts w:asciiTheme="majorHAnsi" w:eastAsia="Times New Roman" w:hAnsiTheme="majorHAnsi" w:cstheme="majorHAnsi"/>
          <w:lang w:eastAsia="pl-PL"/>
        </w:rPr>
        <w:t>przez PFR D</w:t>
      </w:r>
      <w:r w:rsidRPr="00D96E79">
        <w:rPr>
          <w:rFonts w:asciiTheme="majorHAnsi" w:eastAsia="Times New Roman" w:hAnsiTheme="majorHAnsi" w:cstheme="majorHAnsi"/>
          <w:lang w:eastAsia="pl-PL"/>
        </w:rPr>
        <w:t>ecyzji o odmowie wypłaty Subwencji Finansowej</w:t>
      </w:r>
      <w:r w:rsidR="00A17338" w:rsidRPr="00D96E79">
        <w:rPr>
          <w:rFonts w:asciiTheme="majorHAnsi" w:eastAsia="Times New Roman" w:hAnsiTheme="majorHAnsi" w:cstheme="majorHAnsi"/>
          <w:lang w:eastAsia="pl-PL"/>
        </w:rPr>
        <w:t xml:space="preserve"> w całości</w:t>
      </w:r>
      <w:r w:rsidRPr="00D96E79">
        <w:rPr>
          <w:rFonts w:asciiTheme="majorHAnsi" w:eastAsia="Times New Roman" w:hAnsiTheme="majorHAnsi" w:cstheme="majorHAnsi"/>
          <w:lang w:eastAsia="pl-PL"/>
        </w:rPr>
        <w:t>,</w:t>
      </w:r>
      <w:r w:rsidR="00E61FA7">
        <w:rPr>
          <w:rFonts w:asciiTheme="majorHAnsi" w:eastAsia="Times New Roman" w:hAnsiTheme="majorHAnsi" w:cstheme="majorHAnsi"/>
          <w:lang w:eastAsia="pl-PL"/>
        </w:rPr>
        <w:t xml:space="preserve"> Umowa Subwencji Finansowej zawarta pomiędzy PFR i Beneficjentem wygasa,</w:t>
      </w:r>
      <w:r w:rsidRPr="00D96E79">
        <w:rPr>
          <w:rFonts w:asciiTheme="majorHAnsi" w:eastAsia="Times New Roman" w:hAnsiTheme="majorHAnsi" w:cstheme="majorHAnsi"/>
          <w:lang w:eastAsia="pl-PL"/>
        </w:rPr>
        <w:t xml:space="preserve"> </w:t>
      </w:r>
      <w:r w:rsidR="00DE7CB1" w:rsidRPr="00D96E79">
        <w:rPr>
          <w:rFonts w:asciiTheme="majorHAnsi" w:eastAsia="Times New Roman" w:hAnsiTheme="majorHAnsi" w:cstheme="majorHAnsi"/>
          <w:lang w:eastAsia="pl-PL"/>
        </w:rPr>
        <w:t xml:space="preserve">a </w:t>
      </w:r>
      <w:r w:rsidRPr="00D96E79">
        <w:rPr>
          <w:rFonts w:asciiTheme="majorHAnsi" w:eastAsia="Times New Roman" w:hAnsiTheme="majorHAnsi" w:cstheme="majorHAnsi"/>
          <w:lang w:eastAsia="pl-PL"/>
        </w:rPr>
        <w:t>Beneficjent może złożyć nowy Wniosek jedynie za pośrednictwem tego samego Banku</w:t>
      </w:r>
      <w:r w:rsidR="00BC56D8" w:rsidRPr="00D96E79">
        <w:rPr>
          <w:rFonts w:asciiTheme="majorHAnsi" w:eastAsia="Times New Roman" w:hAnsiTheme="majorHAnsi" w:cstheme="majorHAnsi"/>
          <w:lang w:eastAsia="pl-PL"/>
        </w:rPr>
        <w:t>, za pośrednictwem którego złożył pierwotny Wniosek</w:t>
      </w:r>
      <w:r w:rsidRPr="00D96E79">
        <w:rPr>
          <w:rFonts w:asciiTheme="majorHAnsi" w:eastAsia="Times New Roman" w:hAnsiTheme="majorHAnsi" w:cstheme="majorHAnsi"/>
          <w:lang w:eastAsia="pl-PL"/>
        </w:rPr>
        <w:t xml:space="preserve">. Wniosek złożony za pośrednictwem innego Banku, niż ten, za pośrednictwem którego </w:t>
      </w:r>
      <w:r w:rsidR="00BC56D8" w:rsidRPr="00D96E79">
        <w:rPr>
          <w:rFonts w:asciiTheme="majorHAnsi" w:eastAsia="Times New Roman" w:hAnsiTheme="majorHAnsi" w:cstheme="majorHAnsi"/>
          <w:lang w:eastAsia="pl-PL"/>
        </w:rPr>
        <w:t xml:space="preserve">Beneficjent </w:t>
      </w:r>
      <w:r w:rsidRPr="00D96E79">
        <w:rPr>
          <w:rFonts w:asciiTheme="majorHAnsi" w:eastAsia="Times New Roman" w:hAnsiTheme="majorHAnsi" w:cstheme="majorHAnsi"/>
          <w:lang w:eastAsia="pl-PL"/>
        </w:rPr>
        <w:t xml:space="preserve">złożył pierwotny Wniosek, </w:t>
      </w:r>
      <w:r w:rsidR="00BC56D8" w:rsidRPr="00D96E79">
        <w:rPr>
          <w:rFonts w:asciiTheme="majorHAnsi" w:eastAsia="Times New Roman" w:hAnsiTheme="majorHAnsi" w:cstheme="majorHAnsi"/>
          <w:lang w:eastAsia="pl-PL"/>
        </w:rPr>
        <w:t>podlega odrzuceniu</w:t>
      </w:r>
      <w:r w:rsidR="00A17338" w:rsidRPr="00D96E79">
        <w:rPr>
          <w:rFonts w:asciiTheme="majorHAnsi" w:eastAsia="Times New Roman" w:hAnsiTheme="majorHAnsi" w:cstheme="majorHAnsi"/>
          <w:lang w:eastAsia="pl-PL"/>
        </w:rPr>
        <w:t xml:space="preserve"> bez rozpatrzenia</w:t>
      </w:r>
      <w:r w:rsidRPr="00D96E79">
        <w:rPr>
          <w:rFonts w:asciiTheme="majorHAnsi" w:eastAsia="Times New Roman" w:hAnsiTheme="majorHAnsi" w:cstheme="majorHAnsi"/>
          <w:lang w:eastAsia="pl-PL"/>
        </w:rPr>
        <w:t>.</w:t>
      </w:r>
    </w:p>
    <w:p w14:paraId="5D1EA6D3" w14:textId="69F23179" w:rsidR="0013240A" w:rsidRPr="00D96E79" w:rsidRDefault="00757BAD" w:rsidP="00995AE0">
      <w:pPr>
        <w:pStyle w:val="Akapitzlist"/>
        <w:numPr>
          <w:ilvl w:val="0"/>
          <w:numId w:val="1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PFR ma prawo </w:t>
      </w:r>
      <w:r w:rsidR="0013240A" w:rsidRPr="00D96E79">
        <w:rPr>
          <w:rFonts w:asciiTheme="majorHAnsi" w:eastAsia="Times New Roman" w:hAnsiTheme="majorHAnsi" w:cstheme="majorHAnsi"/>
          <w:lang w:eastAsia="pl-PL"/>
        </w:rPr>
        <w:t xml:space="preserve">pozostawić bez </w:t>
      </w:r>
      <w:r w:rsidR="00AF1933" w:rsidRPr="00D96E79">
        <w:rPr>
          <w:rFonts w:asciiTheme="majorHAnsi" w:eastAsia="Times New Roman" w:hAnsiTheme="majorHAnsi" w:cstheme="majorHAnsi"/>
          <w:lang w:eastAsia="pl-PL"/>
        </w:rPr>
        <w:t>rozpatrzenia:</w:t>
      </w:r>
    </w:p>
    <w:p w14:paraId="313745CB" w14:textId="7AB6BE58" w:rsidR="00DE7CB1" w:rsidRPr="00D96E79" w:rsidRDefault="00DE7CB1" w:rsidP="00995AE0">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lastRenderedPageBreak/>
        <w:t>O</w:t>
      </w:r>
      <w:r w:rsidR="0013240A" w:rsidRPr="00D96E79">
        <w:rPr>
          <w:rFonts w:asciiTheme="majorHAnsi" w:eastAsia="Times New Roman" w:hAnsiTheme="majorHAnsi" w:cstheme="majorHAnsi"/>
          <w:lang w:eastAsia="pl-PL"/>
        </w:rPr>
        <w:t>dwołanie</w:t>
      </w:r>
      <w:r w:rsidR="00156CB8">
        <w:rPr>
          <w:rFonts w:asciiTheme="majorHAnsi" w:eastAsia="Times New Roman" w:hAnsiTheme="majorHAnsi" w:cstheme="majorHAnsi"/>
          <w:lang w:eastAsia="pl-PL"/>
        </w:rPr>
        <w:t>, w przypadku,</w:t>
      </w:r>
      <w:r w:rsidR="0013240A" w:rsidRPr="00D96E79">
        <w:rPr>
          <w:rFonts w:asciiTheme="majorHAnsi" w:eastAsia="Times New Roman" w:hAnsiTheme="majorHAnsi" w:cstheme="majorHAnsi"/>
          <w:lang w:eastAsia="pl-PL"/>
        </w:rPr>
        <w:t xml:space="preserve"> gdy Beneficjent wyczerpał proces odwoławczy, w szczególności złożył już dwukrotnie Odwołanie dotyczące danego Wniosku;</w:t>
      </w:r>
      <w:r w:rsidRPr="00D96E79">
        <w:rPr>
          <w:rFonts w:asciiTheme="majorHAnsi" w:eastAsia="Times New Roman" w:hAnsiTheme="majorHAnsi" w:cstheme="majorHAnsi"/>
          <w:lang w:eastAsia="pl-PL"/>
        </w:rPr>
        <w:t xml:space="preserve"> oraz</w:t>
      </w:r>
    </w:p>
    <w:p w14:paraId="26565883" w14:textId="77777777" w:rsidR="00A67838" w:rsidRPr="00D96E79" w:rsidRDefault="00DE7CB1" w:rsidP="00995AE0">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ponowny W</w:t>
      </w:r>
      <w:r w:rsidR="00A67838" w:rsidRPr="00D96E79">
        <w:rPr>
          <w:rFonts w:asciiTheme="majorHAnsi" w:eastAsia="Times New Roman" w:hAnsiTheme="majorHAnsi" w:cstheme="majorHAnsi"/>
          <w:lang w:eastAsia="pl-PL"/>
        </w:rPr>
        <w:t>niosek:</w:t>
      </w:r>
    </w:p>
    <w:p w14:paraId="189335D9" w14:textId="42E47130" w:rsidR="00A67838" w:rsidRPr="00D96E79" w:rsidRDefault="00DE7CB1" w:rsidP="0066218B">
      <w:pPr>
        <w:pStyle w:val="Akapitzlist"/>
        <w:numPr>
          <w:ilvl w:val="0"/>
          <w:numId w:val="50"/>
        </w:numPr>
        <w:tabs>
          <w:tab w:val="left" w:pos="5954"/>
        </w:tabs>
        <w:autoSpaceDE w:val="0"/>
        <w:autoSpaceDN w:val="0"/>
        <w:adjustRightInd w:val="0"/>
        <w:snapToGrid w:val="0"/>
        <w:spacing w:line="240" w:lineRule="auto"/>
        <w:ind w:left="1134" w:hanging="283"/>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o tożsamej treści, co Wniosek, co do którego PFR podjął uprzednio </w:t>
      </w:r>
      <w:r w:rsidR="001265C7" w:rsidRPr="00D96E79">
        <w:rPr>
          <w:rFonts w:asciiTheme="majorHAnsi" w:eastAsia="Times New Roman" w:hAnsiTheme="majorHAnsi" w:cstheme="majorHAnsi"/>
          <w:lang w:eastAsia="pl-PL"/>
        </w:rPr>
        <w:t>D</w:t>
      </w:r>
      <w:r w:rsidRPr="00D96E79">
        <w:rPr>
          <w:rFonts w:asciiTheme="majorHAnsi" w:eastAsia="Times New Roman" w:hAnsiTheme="majorHAnsi" w:cstheme="majorHAnsi"/>
          <w:lang w:eastAsia="pl-PL"/>
        </w:rPr>
        <w:t>ecyzję o odmowie wypłaty Subwencji Finansowej w całości</w:t>
      </w:r>
      <w:r w:rsidR="00A67838" w:rsidRPr="00D96E79">
        <w:rPr>
          <w:rFonts w:asciiTheme="majorHAnsi" w:eastAsia="Times New Roman" w:hAnsiTheme="majorHAnsi" w:cstheme="majorHAnsi"/>
          <w:lang w:eastAsia="pl-PL"/>
        </w:rPr>
        <w:t xml:space="preserve">; albo </w:t>
      </w:r>
    </w:p>
    <w:p w14:paraId="27B8B02B" w14:textId="41A0F18F" w:rsidR="00757BAD" w:rsidRPr="00D96E79" w:rsidRDefault="00A67838" w:rsidP="0066218B">
      <w:pPr>
        <w:pStyle w:val="Akapitzlist"/>
        <w:numPr>
          <w:ilvl w:val="0"/>
          <w:numId w:val="50"/>
        </w:numPr>
        <w:tabs>
          <w:tab w:val="left" w:pos="5954"/>
        </w:tabs>
        <w:autoSpaceDE w:val="0"/>
        <w:autoSpaceDN w:val="0"/>
        <w:adjustRightInd w:val="0"/>
        <w:snapToGrid w:val="0"/>
        <w:spacing w:line="240" w:lineRule="auto"/>
        <w:ind w:left="1134" w:hanging="283"/>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jeśli Beneficjent zawarł już Umowę Subwencji Finansowej i/lub uzyskał Subwencję Finansową na podstawie wcześniejszego Wniosku.</w:t>
      </w:r>
    </w:p>
    <w:p w14:paraId="734B1817" w14:textId="31A8CA85" w:rsidR="00757BAD" w:rsidRPr="00D96E79" w:rsidRDefault="00757BAD" w:rsidP="00995AE0">
      <w:pPr>
        <w:pStyle w:val="Akapitzlist"/>
        <w:numPr>
          <w:ilvl w:val="0"/>
          <w:numId w:val="1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Umowa Subwencji Finansowej </w:t>
      </w:r>
      <w:r w:rsidR="00EF6C2C" w:rsidRPr="00D96E79">
        <w:rPr>
          <w:rFonts w:asciiTheme="majorHAnsi" w:eastAsia="Times New Roman" w:hAnsiTheme="majorHAnsi" w:cstheme="majorHAnsi"/>
          <w:lang w:eastAsia="pl-PL"/>
        </w:rPr>
        <w:t xml:space="preserve">zawierania jest </w:t>
      </w:r>
      <w:r w:rsidRPr="00D96E79">
        <w:rPr>
          <w:rFonts w:asciiTheme="majorHAnsi" w:eastAsia="Times New Roman" w:hAnsiTheme="majorHAnsi" w:cstheme="majorHAnsi"/>
          <w:lang w:eastAsia="pl-PL"/>
        </w:rPr>
        <w:t xml:space="preserve">z chwilą </w:t>
      </w:r>
      <w:r w:rsidR="00EF6C2C" w:rsidRPr="00D96E79">
        <w:rPr>
          <w:rFonts w:asciiTheme="majorHAnsi" w:eastAsia="Times New Roman" w:hAnsiTheme="majorHAnsi" w:cstheme="majorHAnsi"/>
          <w:lang w:eastAsia="pl-PL"/>
        </w:rPr>
        <w:t>złożenia przez Bank, działający jako pełnomocnik PFR, lub</w:t>
      </w:r>
      <w:r w:rsidR="008D5923" w:rsidRPr="00D96E79">
        <w:rPr>
          <w:rFonts w:asciiTheme="majorHAnsi" w:eastAsia="Times New Roman" w:hAnsiTheme="majorHAnsi" w:cstheme="majorHAnsi"/>
          <w:lang w:eastAsia="pl-PL"/>
        </w:rPr>
        <w:t>,</w:t>
      </w:r>
      <w:r w:rsidR="00EF6C2C" w:rsidRPr="00D96E79">
        <w:rPr>
          <w:rFonts w:asciiTheme="majorHAnsi" w:eastAsia="Times New Roman" w:hAnsiTheme="majorHAnsi" w:cstheme="majorHAnsi"/>
          <w:lang w:eastAsia="pl-PL"/>
        </w:rPr>
        <w:t xml:space="preserve"> w przypadku</w:t>
      </w:r>
      <w:r w:rsidR="00D85C86" w:rsidRPr="00D96E79">
        <w:rPr>
          <w:rFonts w:asciiTheme="majorHAnsi" w:eastAsia="Times New Roman" w:hAnsiTheme="majorHAnsi" w:cstheme="majorHAnsi"/>
          <w:lang w:eastAsia="pl-PL"/>
        </w:rPr>
        <w:t xml:space="preserve"> Ba</w:t>
      </w:r>
      <w:r w:rsidR="00EF6C2C" w:rsidRPr="00D96E79">
        <w:rPr>
          <w:rFonts w:asciiTheme="majorHAnsi" w:eastAsia="Times New Roman" w:hAnsiTheme="majorHAnsi" w:cstheme="majorHAnsi"/>
          <w:lang w:eastAsia="pl-PL"/>
        </w:rPr>
        <w:t xml:space="preserve">nku </w:t>
      </w:r>
      <w:r w:rsidR="00BC56D8" w:rsidRPr="00D96E79">
        <w:rPr>
          <w:rFonts w:asciiTheme="majorHAnsi" w:eastAsia="Times New Roman" w:hAnsiTheme="majorHAnsi" w:cstheme="majorHAnsi"/>
          <w:lang w:eastAsia="pl-PL"/>
        </w:rPr>
        <w:t>S</w:t>
      </w:r>
      <w:r w:rsidR="00EF6C2C" w:rsidRPr="00D96E79">
        <w:rPr>
          <w:rFonts w:asciiTheme="majorHAnsi" w:eastAsia="Times New Roman" w:hAnsiTheme="majorHAnsi" w:cstheme="majorHAnsi"/>
          <w:lang w:eastAsia="pl-PL"/>
        </w:rPr>
        <w:t>półdzielczego</w:t>
      </w:r>
      <w:r w:rsidR="008D5923" w:rsidRPr="00D96E79">
        <w:rPr>
          <w:rFonts w:asciiTheme="majorHAnsi" w:eastAsia="Times New Roman" w:hAnsiTheme="majorHAnsi" w:cstheme="majorHAnsi"/>
          <w:lang w:eastAsia="pl-PL"/>
        </w:rPr>
        <w:t xml:space="preserve">, z chwilą złożenia oświadczenia </w:t>
      </w:r>
      <w:r w:rsidR="00EB6C84" w:rsidRPr="00D96E79">
        <w:rPr>
          <w:rFonts w:asciiTheme="majorHAnsi" w:eastAsia="Times New Roman" w:hAnsiTheme="majorHAnsi" w:cstheme="majorHAnsi"/>
          <w:lang w:eastAsia="pl-PL"/>
        </w:rPr>
        <w:t xml:space="preserve">przez </w:t>
      </w:r>
      <w:r w:rsidR="00EF6C2C" w:rsidRPr="00D96E79">
        <w:rPr>
          <w:rFonts w:asciiTheme="majorHAnsi" w:eastAsia="Times New Roman" w:hAnsiTheme="majorHAnsi" w:cstheme="majorHAnsi"/>
          <w:lang w:eastAsia="pl-PL"/>
        </w:rPr>
        <w:t>Bank Zrzeszający</w:t>
      </w:r>
      <w:r w:rsidR="008D5923" w:rsidRPr="00D96E79">
        <w:rPr>
          <w:rFonts w:asciiTheme="majorHAnsi" w:eastAsia="Times New Roman" w:hAnsiTheme="majorHAnsi" w:cstheme="majorHAnsi"/>
          <w:lang w:eastAsia="pl-PL"/>
        </w:rPr>
        <w:t xml:space="preserve"> działający jako pełnomocnik Banku Spółdzielczego i tym samym dalszy pełnomocnik PFR</w:t>
      </w:r>
      <w:r w:rsidR="00EF6C2C" w:rsidRPr="00D96E79">
        <w:rPr>
          <w:rFonts w:asciiTheme="majorHAnsi" w:eastAsia="Times New Roman" w:hAnsiTheme="majorHAnsi" w:cstheme="majorHAnsi"/>
          <w:lang w:eastAsia="pl-PL"/>
        </w:rPr>
        <w:t xml:space="preserve">, </w:t>
      </w:r>
      <w:r w:rsidR="00EB6C84" w:rsidRPr="00D96E79">
        <w:rPr>
          <w:rFonts w:asciiTheme="majorHAnsi" w:eastAsia="Times New Roman" w:hAnsiTheme="majorHAnsi" w:cstheme="majorHAnsi"/>
          <w:lang w:eastAsia="pl-PL"/>
        </w:rPr>
        <w:t xml:space="preserve">oświadczenia woli </w:t>
      </w:r>
      <w:r w:rsidR="008D5923" w:rsidRPr="00D96E79">
        <w:rPr>
          <w:rFonts w:asciiTheme="majorHAnsi" w:eastAsia="Times New Roman" w:hAnsiTheme="majorHAnsi" w:cstheme="majorHAnsi"/>
          <w:lang w:eastAsia="pl-PL"/>
        </w:rPr>
        <w:t>o zawarciu</w:t>
      </w:r>
      <w:r w:rsidR="00EB6C84" w:rsidRPr="00D96E79">
        <w:rPr>
          <w:rFonts w:asciiTheme="majorHAnsi" w:eastAsia="Times New Roman" w:hAnsiTheme="majorHAnsi" w:cstheme="majorHAnsi"/>
          <w:lang w:eastAsia="pl-PL"/>
        </w:rPr>
        <w:t xml:space="preserve"> Umowy Subwencji Finansowej poprzez opatrzenie Umowy Subwencji Finansowej Pieczęcią Bankową </w:t>
      </w:r>
      <w:r w:rsidR="00886627" w:rsidRPr="00D96E79">
        <w:rPr>
          <w:rFonts w:asciiTheme="majorHAnsi" w:eastAsia="Times New Roman" w:hAnsiTheme="majorHAnsi" w:cstheme="majorHAnsi"/>
          <w:lang w:eastAsia="pl-PL"/>
        </w:rPr>
        <w:t xml:space="preserve">lub </w:t>
      </w:r>
      <w:r w:rsidR="00A5067F" w:rsidRPr="00D96E79">
        <w:rPr>
          <w:rFonts w:asciiTheme="majorHAnsi" w:eastAsia="Times New Roman" w:hAnsiTheme="majorHAnsi" w:cstheme="majorHAnsi"/>
          <w:lang w:eastAsia="pl-PL"/>
        </w:rPr>
        <w:t>Kwalifikowanym Podpisem Elektronicznym osób uprawnionych do reprezentowania Banku</w:t>
      </w:r>
      <w:r w:rsidR="00A5067F" w:rsidRPr="00D96E79" w:rsidDel="00A5067F">
        <w:rPr>
          <w:rFonts w:asciiTheme="majorHAnsi" w:eastAsia="Times New Roman" w:hAnsiTheme="majorHAnsi" w:cstheme="majorHAnsi"/>
          <w:lang w:eastAsia="pl-PL"/>
        </w:rPr>
        <w:t xml:space="preserve"> </w:t>
      </w:r>
      <w:r w:rsidR="00A5067F" w:rsidRPr="00D96E79">
        <w:rPr>
          <w:rFonts w:asciiTheme="majorHAnsi" w:eastAsia="Times New Roman" w:hAnsiTheme="majorHAnsi" w:cstheme="majorHAnsi"/>
          <w:lang w:eastAsia="pl-PL"/>
        </w:rPr>
        <w:t>lub Banku Zrzeszającego</w:t>
      </w:r>
      <w:r w:rsidRPr="00D96E79">
        <w:rPr>
          <w:rFonts w:asciiTheme="majorHAnsi" w:eastAsia="Times New Roman" w:hAnsiTheme="majorHAnsi" w:cstheme="majorHAnsi"/>
          <w:lang w:eastAsia="pl-PL"/>
        </w:rPr>
        <w:t>.</w:t>
      </w:r>
    </w:p>
    <w:p w14:paraId="4460BF8B" w14:textId="77777777" w:rsidR="00156CB8" w:rsidRDefault="00757BAD" w:rsidP="00995AE0">
      <w:pPr>
        <w:pStyle w:val="Akapitzlist"/>
        <w:numPr>
          <w:ilvl w:val="0"/>
          <w:numId w:val="1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Umowa Subwencji Finansowej wygasa z chwilą</w:t>
      </w:r>
      <w:r w:rsidR="00BC56D8" w:rsidRPr="00D96E79">
        <w:rPr>
          <w:rFonts w:asciiTheme="majorHAnsi" w:eastAsia="Times New Roman" w:hAnsiTheme="majorHAnsi" w:cstheme="majorHAnsi"/>
          <w:lang w:eastAsia="pl-PL"/>
        </w:rPr>
        <w:t>:</w:t>
      </w:r>
    </w:p>
    <w:p w14:paraId="433DAA1B" w14:textId="01A85305" w:rsidR="00156CB8" w:rsidRDefault="00EB6C84" w:rsidP="00995AE0">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udostępnienia </w:t>
      </w:r>
      <w:r w:rsidR="00EB1693" w:rsidRPr="00D96E79">
        <w:rPr>
          <w:rFonts w:asciiTheme="majorHAnsi" w:eastAsia="Times New Roman" w:hAnsiTheme="majorHAnsi" w:cstheme="majorHAnsi"/>
          <w:lang w:eastAsia="pl-PL"/>
        </w:rPr>
        <w:t>Beneficjentowi</w:t>
      </w:r>
      <w:r w:rsidRPr="00D96E79">
        <w:rPr>
          <w:rFonts w:asciiTheme="majorHAnsi" w:eastAsia="Times New Roman" w:hAnsiTheme="majorHAnsi" w:cstheme="majorHAnsi"/>
          <w:lang w:eastAsia="pl-PL"/>
        </w:rPr>
        <w:t xml:space="preserve"> w </w:t>
      </w:r>
      <w:r w:rsidR="00D85C86" w:rsidRPr="00D96E79">
        <w:rPr>
          <w:rFonts w:asciiTheme="majorHAnsi" w:eastAsia="Times New Roman" w:hAnsiTheme="majorHAnsi" w:cstheme="majorHAnsi"/>
          <w:lang w:eastAsia="pl-PL"/>
        </w:rPr>
        <w:t>Ba</w:t>
      </w:r>
      <w:r w:rsidR="00757BAD" w:rsidRPr="00D96E79">
        <w:rPr>
          <w:rFonts w:asciiTheme="majorHAnsi" w:eastAsia="Times New Roman" w:hAnsiTheme="majorHAnsi" w:cstheme="majorHAnsi"/>
          <w:lang w:eastAsia="pl-PL"/>
        </w:rPr>
        <w:t>nkowości</w:t>
      </w:r>
      <w:r w:rsidR="00D85C86" w:rsidRPr="00D96E79">
        <w:rPr>
          <w:rFonts w:asciiTheme="majorHAnsi" w:eastAsia="Times New Roman" w:hAnsiTheme="majorHAnsi" w:cstheme="majorHAnsi"/>
          <w:lang w:eastAsia="pl-PL"/>
        </w:rPr>
        <w:t xml:space="preserve"> El</w:t>
      </w:r>
      <w:r w:rsidR="00757BAD" w:rsidRPr="00D96E79">
        <w:rPr>
          <w:rFonts w:asciiTheme="majorHAnsi" w:eastAsia="Times New Roman" w:hAnsiTheme="majorHAnsi" w:cstheme="majorHAnsi"/>
          <w:lang w:eastAsia="pl-PL"/>
        </w:rPr>
        <w:t>ektronicznej</w:t>
      </w:r>
      <w:r w:rsidR="00EC7074" w:rsidRPr="00D96E79">
        <w:rPr>
          <w:rFonts w:asciiTheme="majorHAnsi" w:eastAsia="Times New Roman" w:hAnsiTheme="majorHAnsi" w:cstheme="majorHAnsi"/>
          <w:lang w:eastAsia="pl-PL"/>
        </w:rPr>
        <w:t>,</w:t>
      </w:r>
      <w:r w:rsidR="00757BAD" w:rsidRPr="00D96E79">
        <w:rPr>
          <w:rFonts w:asciiTheme="majorHAnsi" w:eastAsia="Times New Roman" w:hAnsiTheme="majorHAnsi" w:cstheme="majorHAnsi"/>
          <w:lang w:eastAsia="pl-PL"/>
        </w:rPr>
        <w:t xml:space="preserve"> </w:t>
      </w:r>
      <w:r w:rsidRPr="00D96E79">
        <w:rPr>
          <w:rFonts w:asciiTheme="majorHAnsi" w:eastAsia="Times New Roman" w:hAnsiTheme="majorHAnsi" w:cstheme="majorHAnsi"/>
          <w:lang w:eastAsia="pl-PL"/>
        </w:rPr>
        <w:t xml:space="preserve">w innym kanale komunikacji Banku z </w:t>
      </w:r>
      <w:r w:rsidR="00EB1693" w:rsidRPr="00D96E79">
        <w:rPr>
          <w:rFonts w:asciiTheme="majorHAnsi" w:eastAsia="Times New Roman" w:hAnsiTheme="majorHAnsi" w:cstheme="majorHAnsi"/>
          <w:lang w:eastAsia="pl-PL"/>
        </w:rPr>
        <w:t>Beneficjentem</w:t>
      </w:r>
      <w:r w:rsidR="00EC7074" w:rsidRPr="00D96E79">
        <w:rPr>
          <w:rFonts w:asciiTheme="majorHAnsi" w:eastAsia="Times New Roman" w:hAnsiTheme="majorHAnsi" w:cstheme="majorHAnsi"/>
          <w:lang w:eastAsia="pl-PL"/>
        </w:rPr>
        <w:t xml:space="preserve"> lub w inny sposób</w:t>
      </w:r>
      <w:r w:rsidRPr="00D96E79">
        <w:rPr>
          <w:rFonts w:asciiTheme="majorHAnsi" w:eastAsia="Times New Roman" w:hAnsiTheme="majorHAnsi" w:cstheme="majorHAnsi"/>
          <w:lang w:eastAsia="pl-PL"/>
        </w:rPr>
        <w:t xml:space="preserve"> </w:t>
      </w:r>
      <w:r w:rsidR="001265C7" w:rsidRPr="00D96E79">
        <w:rPr>
          <w:rFonts w:asciiTheme="majorHAnsi" w:eastAsia="Times New Roman" w:hAnsiTheme="majorHAnsi" w:cstheme="majorHAnsi"/>
          <w:lang w:eastAsia="pl-PL"/>
        </w:rPr>
        <w:t>D</w:t>
      </w:r>
      <w:r w:rsidR="00BC56D8" w:rsidRPr="00D96E79">
        <w:rPr>
          <w:rFonts w:asciiTheme="majorHAnsi" w:eastAsia="Times New Roman" w:hAnsiTheme="majorHAnsi" w:cstheme="majorHAnsi"/>
          <w:lang w:eastAsia="pl-PL"/>
        </w:rPr>
        <w:t xml:space="preserve">ecyzji </w:t>
      </w:r>
      <w:r w:rsidR="00757BAD" w:rsidRPr="00D96E79">
        <w:rPr>
          <w:rFonts w:asciiTheme="majorHAnsi" w:eastAsia="Times New Roman" w:hAnsiTheme="majorHAnsi" w:cstheme="majorHAnsi"/>
          <w:lang w:eastAsia="pl-PL"/>
        </w:rPr>
        <w:t xml:space="preserve">o </w:t>
      </w:r>
      <w:r w:rsidR="00BC56D8" w:rsidRPr="00D96E79">
        <w:rPr>
          <w:rFonts w:asciiTheme="majorHAnsi" w:eastAsia="Times New Roman" w:hAnsiTheme="majorHAnsi" w:cstheme="majorHAnsi"/>
          <w:lang w:eastAsia="pl-PL"/>
        </w:rPr>
        <w:t>odmowie przyznania Subwencji Finansowej</w:t>
      </w:r>
      <w:r w:rsidR="00156CB8">
        <w:rPr>
          <w:rFonts w:asciiTheme="majorHAnsi" w:eastAsia="Times New Roman" w:hAnsiTheme="majorHAnsi" w:cstheme="majorHAnsi"/>
          <w:lang w:eastAsia="pl-PL"/>
        </w:rPr>
        <w:t>;</w:t>
      </w:r>
    </w:p>
    <w:p w14:paraId="0E192324" w14:textId="4A9A4BE5" w:rsidR="00406786" w:rsidRDefault="00F8752E" w:rsidP="00995AE0">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z upływem okresu</w:t>
      </w:r>
      <w:r w:rsidR="00156CB8">
        <w:rPr>
          <w:rFonts w:asciiTheme="majorHAnsi" w:eastAsia="Times New Roman" w:hAnsiTheme="majorHAnsi" w:cstheme="majorHAnsi"/>
          <w:lang w:eastAsia="pl-PL"/>
        </w:rPr>
        <w:t xml:space="preserve"> wypowiedzenia Umowy Subwencji Finansowej</w:t>
      </w:r>
      <w:r w:rsidR="00406786">
        <w:rPr>
          <w:rFonts w:asciiTheme="majorHAnsi" w:eastAsia="Times New Roman" w:hAnsiTheme="majorHAnsi" w:cstheme="majorHAnsi"/>
          <w:lang w:eastAsia="pl-PL"/>
        </w:rPr>
        <w:t>;</w:t>
      </w:r>
      <w:r w:rsidR="00E903AD">
        <w:rPr>
          <w:rFonts w:asciiTheme="majorHAnsi" w:eastAsia="Times New Roman" w:hAnsiTheme="majorHAnsi" w:cstheme="majorHAnsi"/>
          <w:lang w:eastAsia="pl-PL"/>
        </w:rPr>
        <w:t xml:space="preserve"> </w:t>
      </w:r>
    </w:p>
    <w:p w14:paraId="4350F371" w14:textId="258DB021" w:rsidR="000A2F46" w:rsidRDefault="000A2F46" w:rsidP="00995AE0">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odstąpienia od Umowy Subwencji Finansowej przez Beneficjenta zgodnie z </w:t>
      </w:r>
      <w:r w:rsidR="00A64640" w:rsidRPr="00297FBB">
        <w:rPr>
          <w:rFonts w:asciiTheme="majorHAnsi" w:eastAsia="Times New Roman" w:hAnsiTheme="majorHAnsi" w:cstheme="majorHAnsi"/>
          <w:lang w:eastAsia="pl-PL"/>
        </w:rPr>
        <w:t>§</w:t>
      </w:r>
      <w:r w:rsidR="00A64640">
        <w:rPr>
          <w:rFonts w:asciiTheme="majorHAnsi" w:eastAsia="Times New Roman" w:hAnsiTheme="majorHAnsi" w:cstheme="majorHAnsi"/>
          <w:lang w:eastAsia="pl-PL"/>
        </w:rPr>
        <w:t xml:space="preserve"> 16 ust. 4 poniżej</w:t>
      </w:r>
      <w:r>
        <w:rPr>
          <w:rFonts w:asciiTheme="majorHAnsi" w:eastAsia="Times New Roman" w:hAnsiTheme="majorHAnsi" w:cstheme="majorHAnsi"/>
          <w:lang w:eastAsia="pl-PL"/>
        </w:rPr>
        <w:t>; oraz</w:t>
      </w:r>
    </w:p>
    <w:p w14:paraId="22E82C95" w14:textId="5F416018" w:rsidR="00757BAD" w:rsidRPr="00156CB8" w:rsidRDefault="00EB6C84" w:rsidP="00995AE0">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156CB8">
        <w:rPr>
          <w:rFonts w:asciiTheme="majorHAnsi" w:eastAsia="Times New Roman" w:hAnsiTheme="majorHAnsi" w:cstheme="majorHAnsi"/>
          <w:lang w:eastAsia="pl-PL"/>
        </w:rPr>
        <w:t xml:space="preserve">całkowitego wykonania </w:t>
      </w:r>
      <w:r w:rsidR="00156CB8">
        <w:rPr>
          <w:rFonts w:asciiTheme="majorHAnsi" w:eastAsia="Times New Roman" w:hAnsiTheme="majorHAnsi" w:cstheme="majorHAnsi"/>
          <w:lang w:eastAsia="pl-PL"/>
        </w:rPr>
        <w:t xml:space="preserve">obowiązków wynikających z </w:t>
      </w:r>
      <w:r w:rsidR="00406786">
        <w:rPr>
          <w:rFonts w:asciiTheme="majorHAnsi" w:eastAsia="Times New Roman" w:hAnsiTheme="majorHAnsi" w:cstheme="majorHAnsi"/>
          <w:lang w:eastAsia="pl-PL"/>
        </w:rPr>
        <w:t>U</w:t>
      </w:r>
      <w:r w:rsidR="00EB1693" w:rsidRPr="00156CB8">
        <w:rPr>
          <w:rFonts w:asciiTheme="majorHAnsi" w:eastAsia="Times New Roman" w:hAnsiTheme="majorHAnsi" w:cstheme="majorHAnsi"/>
          <w:lang w:eastAsia="pl-PL"/>
        </w:rPr>
        <w:t xml:space="preserve">mowy </w:t>
      </w:r>
      <w:r w:rsidR="00406786">
        <w:rPr>
          <w:rFonts w:asciiTheme="majorHAnsi" w:eastAsia="Times New Roman" w:hAnsiTheme="majorHAnsi" w:cstheme="majorHAnsi"/>
          <w:lang w:eastAsia="pl-PL"/>
        </w:rPr>
        <w:t xml:space="preserve">Subwencji Finansowej </w:t>
      </w:r>
      <w:r w:rsidR="00EB1693" w:rsidRPr="00156CB8">
        <w:rPr>
          <w:rFonts w:asciiTheme="majorHAnsi" w:eastAsia="Times New Roman" w:hAnsiTheme="majorHAnsi" w:cstheme="majorHAnsi"/>
          <w:lang w:eastAsia="pl-PL"/>
        </w:rPr>
        <w:t>przez Beneficjenta</w:t>
      </w:r>
      <w:r w:rsidR="00757BAD" w:rsidRPr="00156CB8">
        <w:rPr>
          <w:rFonts w:asciiTheme="majorHAnsi" w:eastAsia="Times New Roman" w:hAnsiTheme="majorHAnsi" w:cstheme="majorHAnsi"/>
          <w:lang w:eastAsia="pl-PL"/>
        </w:rPr>
        <w:t>.</w:t>
      </w:r>
    </w:p>
    <w:p w14:paraId="0E0308A3" w14:textId="6F0094C7" w:rsidR="00407CC8" w:rsidRPr="00D96E79" w:rsidRDefault="00407CC8" w:rsidP="00995AE0">
      <w:pPr>
        <w:pStyle w:val="Akapitzlist"/>
        <w:numPr>
          <w:ilvl w:val="0"/>
          <w:numId w:val="1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156CB8">
        <w:rPr>
          <w:rFonts w:asciiTheme="majorHAnsi" w:eastAsia="Times New Roman" w:hAnsiTheme="majorHAnsi" w:cstheme="majorHAnsi"/>
          <w:lang w:eastAsia="pl-PL"/>
        </w:rPr>
        <w:t>Decyzje zostaną udostępnione Beneficjentowi w Bankowości Elektronicznej Banku, za pośrednictwem innych bezpiecznych kanałów komunikacji wykorzystywanych przez Bank do komunikacji ze swoimi klientami (np. w postaci wiadomości e-mail lub SMS) lub w inny sposób pozwalający Benefi</w:t>
      </w:r>
      <w:r w:rsidR="00156CB8" w:rsidRPr="00156CB8">
        <w:rPr>
          <w:rFonts w:asciiTheme="majorHAnsi" w:eastAsia="Times New Roman" w:hAnsiTheme="majorHAnsi" w:cstheme="majorHAnsi"/>
          <w:lang w:eastAsia="pl-PL"/>
        </w:rPr>
        <w:t xml:space="preserve">cjentowi zapoznać się z </w:t>
      </w:r>
      <w:r w:rsidRPr="00156CB8">
        <w:rPr>
          <w:rFonts w:asciiTheme="majorHAnsi" w:eastAsia="Times New Roman" w:hAnsiTheme="majorHAnsi" w:cstheme="majorHAnsi"/>
          <w:lang w:eastAsia="pl-PL"/>
        </w:rPr>
        <w:t>Decyzjami</w:t>
      </w:r>
      <w:r w:rsidR="00311070">
        <w:rPr>
          <w:rFonts w:asciiTheme="majorHAnsi" w:eastAsia="Times New Roman" w:hAnsiTheme="majorHAnsi" w:cstheme="majorHAnsi"/>
          <w:lang w:eastAsia="pl-PL"/>
        </w:rPr>
        <w:t xml:space="preserve"> i staną się skuteczne z chwilą tego udostępnienia</w:t>
      </w:r>
      <w:r w:rsidRPr="00156CB8">
        <w:rPr>
          <w:rFonts w:asciiTheme="majorHAnsi" w:eastAsia="Times New Roman" w:hAnsiTheme="majorHAnsi" w:cstheme="majorHAnsi"/>
          <w:lang w:eastAsia="pl-PL"/>
        </w:rPr>
        <w:t>.</w:t>
      </w:r>
    </w:p>
    <w:p w14:paraId="685E7059" w14:textId="70CE0D72" w:rsidR="00B47B92" w:rsidRDefault="00B47B92" w:rsidP="00995AE0">
      <w:pPr>
        <w:pStyle w:val="Akapitzlist"/>
        <w:tabs>
          <w:tab w:val="left" w:pos="5954"/>
        </w:tabs>
        <w:autoSpaceDE w:val="0"/>
        <w:autoSpaceDN w:val="0"/>
        <w:adjustRightInd w:val="0"/>
        <w:snapToGrid w:val="0"/>
        <w:spacing w:line="240" w:lineRule="auto"/>
        <w:ind w:left="360"/>
        <w:contextualSpacing w:val="0"/>
        <w:jc w:val="both"/>
        <w:rPr>
          <w:rFonts w:asciiTheme="majorHAnsi" w:eastAsia="Times New Roman" w:hAnsiTheme="majorHAnsi" w:cstheme="majorHAnsi"/>
          <w:lang w:eastAsia="pl-PL"/>
        </w:rPr>
      </w:pPr>
    </w:p>
    <w:p w14:paraId="1E275EF4" w14:textId="1A49BD68" w:rsidR="00D65FB8" w:rsidRPr="00D96E79" w:rsidRDefault="00D65FB8" w:rsidP="00995AE0">
      <w:pPr>
        <w:pStyle w:val="heading11"/>
        <w:spacing w:line="240" w:lineRule="auto"/>
        <w:ind w:firstLine="0"/>
        <w:rPr>
          <w:rFonts w:asciiTheme="majorHAnsi" w:hAnsiTheme="majorHAnsi" w:cstheme="majorHAnsi"/>
          <w:sz w:val="22"/>
          <w:szCs w:val="22"/>
        </w:rPr>
      </w:pPr>
      <w:bookmarkStart w:id="20" w:name="_Toc57576901"/>
      <w:r w:rsidRPr="00D96E79">
        <w:rPr>
          <w:rFonts w:asciiTheme="majorHAnsi" w:hAnsiTheme="majorHAnsi" w:cstheme="majorHAnsi"/>
          <w:sz w:val="22"/>
          <w:szCs w:val="22"/>
        </w:rPr>
        <w:t xml:space="preserve">ROZDZIAŁ V. </w:t>
      </w:r>
      <w:r>
        <w:rPr>
          <w:rFonts w:asciiTheme="majorHAnsi" w:hAnsiTheme="majorHAnsi" w:cstheme="majorHAnsi"/>
          <w:sz w:val="22"/>
          <w:szCs w:val="22"/>
        </w:rPr>
        <w:tab/>
      </w:r>
      <w:r w:rsidRPr="00D96E79">
        <w:rPr>
          <w:rFonts w:asciiTheme="majorHAnsi" w:hAnsiTheme="majorHAnsi" w:cstheme="majorHAnsi"/>
          <w:sz w:val="22"/>
          <w:szCs w:val="22"/>
        </w:rPr>
        <w:t>Z</w:t>
      </w:r>
      <w:r>
        <w:rPr>
          <w:rFonts w:asciiTheme="majorHAnsi" w:hAnsiTheme="majorHAnsi" w:cstheme="majorHAnsi"/>
          <w:sz w:val="22"/>
          <w:szCs w:val="22"/>
        </w:rPr>
        <w:t xml:space="preserve">OBOWIĄZANIA </w:t>
      </w:r>
      <w:r w:rsidRPr="00D96E79">
        <w:rPr>
          <w:rFonts w:asciiTheme="majorHAnsi" w:hAnsiTheme="majorHAnsi" w:cstheme="majorHAnsi"/>
          <w:sz w:val="22"/>
          <w:szCs w:val="22"/>
        </w:rPr>
        <w:t>BENEFICJENTA</w:t>
      </w:r>
      <w:bookmarkEnd w:id="20"/>
    </w:p>
    <w:p w14:paraId="0FD46E53" w14:textId="5BF103E0" w:rsidR="00D65FB8" w:rsidRDefault="00D65FB8" w:rsidP="00995AE0">
      <w:pPr>
        <w:pStyle w:val="Style1"/>
        <w:rPr>
          <w:lang w:eastAsia="pl-PL"/>
        </w:rPr>
      </w:pPr>
      <w:r w:rsidRPr="00D96E79">
        <w:rPr>
          <w:lang w:eastAsia="pl-PL"/>
        </w:rPr>
        <w:br/>
      </w:r>
      <w:r w:rsidR="00F73231">
        <w:rPr>
          <w:lang w:eastAsia="pl-PL"/>
        </w:rPr>
        <w:t>Zobowiązania Beneficjenta</w:t>
      </w:r>
    </w:p>
    <w:p w14:paraId="09244052" w14:textId="2D46D5C0" w:rsidR="00D65FB8" w:rsidRDefault="00D65FB8" w:rsidP="00995AE0">
      <w:pPr>
        <w:pStyle w:val="Style1"/>
        <w:numPr>
          <w:ilvl w:val="0"/>
          <w:numId w:val="0"/>
        </w:numPr>
        <w:jc w:val="left"/>
        <w:rPr>
          <w:lang w:eastAsia="pl-PL"/>
        </w:rPr>
      </w:pPr>
    </w:p>
    <w:p w14:paraId="1E77AB7F" w14:textId="77777777" w:rsidR="001A584F" w:rsidRDefault="0095739D" w:rsidP="0066218B">
      <w:pPr>
        <w:pStyle w:val="Akapitzlist"/>
        <w:numPr>
          <w:ilvl w:val="0"/>
          <w:numId w:val="15"/>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Beneficjent zobowiązuje się</w:t>
      </w:r>
      <w:r w:rsidR="001A584F">
        <w:rPr>
          <w:rFonts w:asciiTheme="majorHAnsi" w:eastAsia="Times New Roman" w:hAnsiTheme="majorHAnsi" w:cstheme="majorHAnsi"/>
          <w:lang w:eastAsia="pl-PL"/>
        </w:rPr>
        <w:t>:</w:t>
      </w:r>
    </w:p>
    <w:p w14:paraId="48DF29A3" w14:textId="372D1E54" w:rsidR="0095739D" w:rsidRPr="00D96E79" w:rsidRDefault="0095739D" w:rsidP="00995AE0">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do przekazania PFR wszelkich inform</w:t>
      </w:r>
      <w:r>
        <w:rPr>
          <w:rFonts w:asciiTheme="majorHAnsi" w:eastAsia="Times New Roman" w:hAnsiTheme="majorHAnsi" w:cstheme="majorHAnsi"/>
          <w:lang w:eastAsia="pl-PL"/>
        </w:rPr>
        <w:t>acji, dokumentów i oświadczeń wymaganych przez PFR dla potrzeb</w:t>
      </w:r>
      <w:r w:rsidRPr="00D96E79">
        <w:rPr>
          <w:rFonts w:asciiTheme="majorHAnsi" w:eastAsia="Times New Roman" w:hAnsiTheme="majorHAnsi" w:cstheme="majorHAnsi"/>
          <w:lang w:eastAsia="pl-PL"/>
        </w:rPr>
        <w:t xml:space="preserve"> oceny przez PFR ryzyka związanego z Beneficjentem i wyraża zgodę na występowanie przez PFR i/lub podmioty działające na jego zlecenie do właściwych organów i instytucji w celu weryfikacji informacji, dokumentów i oświadczeń p</w:t>
      </w:r>
      <w:r w:rsidR="001A584F">
        <w:rPr>
          <w:rFonts w:asciiTheme="majorHAnsi" w:eastAsia="Times New Roman" w:hAnsiTheme="majorHAnsi" w:cstheme="majorHAnsi"/>
          <w:lang w:eastAsia="pl-PL"/>
        </w:rPr>
        <w:t>rzekazanych przez Beneficjenta;</w:t>
      </w:r>
    </w:p>
    <w:p w14:paraId="29D09DA6" w14:textId="21B06263" w:rsidR="00D65FB8" w:rsidRPr="00D96E79" w:rsidRDefault="00D65FB8" w:rsidP="00995AE0">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do współpracy z podmiotami wskazanymi w art. 11 ust. 6 i 7 Ustawy o SIR, doradcami PFR oraz innymi podmiotami współpracującymi z PFR w zakresie, w jakim jest to niezbędne </w:t>
      </w:r>
      <w:r w:rsidR="001A584F">
        <w:rPr>
          <w:rFonts w:asciiTheme="majorHAnsi" w:eastAsia="Times New Roman" w:hAnsiTheme="majorHAnsi" w:cstheme="majorHAnsi"/>
          <w:lang w:eastAsia="pl-PL"/>
        </w:rPr>
        <w:t>dla wzięcia udziału w Programie;</w:t>
      </w:r>
    </w:p>
    <w:p w14:paraId="15567BEE" w14:textId="01E470DE" w:rsidR="00426619" w:rsidRPr="00A60E42" w:rsidRDefault="00D65FB8" w:rsidP="00995AE0">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lastRenderedPageBreak/>
        <w:t>do przekazania PFR wszelkich informacji, dokumentów i oświadczeń d</w:t>
      </w:r>
      <w:r w:rsidR="00426619">
        <w:rPr>
          <w:rFonts w:asciiTheme="majorHAnsi" w:eastAsia="Times New Roman" w:hAnsiTheme="majorHAnsi" w:cstheme="majorHAnsi"/>
          <w:lang w:eastAsia="pl-PL"/>
        </w:rPr>
        <w:t>otyczących głównego Beneficjentów Rzeczywistych</w:t>
      </w:r>
      <w:r w:rsidRPr="00D96E79">
        <w:rPr>
          <w:rFonts w:asciiTheme="majorHAnsi" w:eastAsia="Times New Roman" w:hAnsiTheme="majorHAnsi" w:cstheme="majorHAnsi"/>
          <w:lang w:eastAsia="pl-PL"/>
        </w:rPr>
        <w:t xml:space="preserve"> Beneficjenta i wyraża zgodę na dokonanie przez PFR i/lub podmioty działające na jego zlecenie samodzielnej weryfikacji prawidłowości</w:t>
      </w:r>
      <w:r w:rsidR="00426619">
        <w:rPr>
          <w:rFonts w:asciiTheme="majorHAnsi" w:eastAsia="Times New Roman" w:hAnsiTheme="majorHAnsi" w:cstheme="majorHAnsi"/>
          <w:lang w:eastAsia="pl-PL"/>
        </w:rPr>
        <w:t xml:space="preserve"> informacji o jego Beneficjentach Rzeczywistych</w:t>
      </w:r>
      <w:r w:rsidRPr="00D96E79">
        <w:rPr>
          <w:rFonts w:asciiTheme="majorHAnsi" w:eastAsia="Times New Roman" w:hAnsiTheme="majorHAnsi" w:cstheme="majorHAnsi"/>
          <w:lang w:eastAsia="pl-PL"/>
        </w:rPr>
        <w:t>, w tym, w szczególności, Beneficjent wyraża zgodę na występowanie przez PFR i/lub podmioty działające na jego zlecenie do właściwych organów i</w:t>
      </w:r>
      <w:r w:rsidR="00A64640">
        <w:rPr>
          <w:rFonts w:asciiTheme="majorHAnsi" w:eastAsia="Times New Roman" w:hAnsiTheme="majorHAnsi" w:cstheme="majorHAnsi"/>
          <w:lang w:eastAsia="pl-PL"/>
        </w:rPr>
        <w:t> </w:t>
      </w:r>
      <w:r w:rsidRPr="00D96E79">
        <w:rPr>
          <w:rFonts w:asciiTheme="majorHAnsi" w:eastAsia="Times New Roman" w:hAnsiTheme="majorHAnsi" w:cstheme="majorHAnsi"/>
          <w:lang w:eastAsia="pl-PL"/>
        </w:rPr>
        <w:t xml:space="preserve">instytucji w celu weryfikacji informacji, dokumentów i oświadczeń </w:t>
      </w:r>
      <w:r w:rsidR="00426619">
        <w:rPr>
          <w:rFonts w:asciiTheme="majorHAnsi" w:eastAsia="Times New Roman" w:hAnsiTheme="majorHAnsi" w:cstheme="majorHAnsi"/>
          <w:lang w:eastAsia="pl-PL"/>
        </w:rPr>
        <w:t>przekazanych przez Beneficjenta</w:t>
      </w:r>
      <w:r w:rsidR="001A584F">
        <w:rPr>
          <w:rFonts w:asciiTheme="majorHAnsi" w:eastAsia="Times New Roman" w:hAnsiTheme="majorHAnsi" w:cstheme="majorHAnsi"/>
          <w:lang w:eastAsia="pl-PL"/>
        </w:rPr>
        <w:t>;</w:t>
      </w:r>
    </w:p>
    <w:p w14:paraId="15A3C23F" w14:textId="1C660D26" w:rsidR="001A584F" w:rsidRPr="00390CAA" w:rsidRDefault="0022481C" w:rsidP="00995AE0">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że, w okresie obowiązywania Umowy Subwencji Finansowej, nie rozwiąże, ani nie podejmie działań lub nie naruszy zobowiązań skutkujących możliwością rozwiązania przez Bank </w:t>
      </w:r>
      <w:r w:rsidRPr="00390CAA">
        <w:rPr>
          <w:rFonts w:asciiTheme="majorHAnsi" w:eastAsia="Times New Roman" w:hAnsiTheme="majorHAnsi" w:cstheme="majorHAnsi"/>
          <w:lang w:eastAsia="pl-PL"/>
        </w:rPr>
        <w:t>umowy o</w:t>
      </w:r>
      <w:r>
        <w:rPr>
          <w:rFonts w:asciiTheme="majorHAnsi" w:eastAsia="Times New Roman" w:hAnsiTheme="majorHAnsi" w:cstheme="majorHAnsi"/>
          <w:lang w:eastAsia="pl-PL"/>
        </w:rPr>
        <w:t> </w:t>
      </w:r>
      <w:r w:rsidRPr="00390CAA">
        <w:rPr>
          <w:rFonts w:asciiTheme="majorHAnsi" w:eastAsia="Times New Roman" w:hAnsiTheme="majorHAnsi" w:cstheme="majorHAnsi"/>
          <w:lang w:eastAsia="pl-PL"/>
        </w:rPr>
        <w:t xml:space="preserve">prowadzenie rachunku bankowego, na który nastąpiła wypłata Subwencji Finansowej oraz umowy o świadczenie usług Bankowości Elektronicznej oraz </w:t>
      </w:r>
      <w:r>
        <w:rPr>
          <w:rFonts w:asciiTheme="majorHAnsi" w:eastAsia="Times New Roman" w:hAnsiTheme="majorHAnsi" w:cstheme="majorHAnsi"/>
          <w:lang w:eastAsia="pl-PL"/>
        </w:rPr>
        <w:t xml:space="preserve">podejmie </w:t>
      </w:r>
      <w:r w:rsidRPr="00390CAA">
        <w:rPr>
          <w:rFonts w:asciiTheme="majorHAnsi" w:eastAsia="Times New Roman" w:hAnsiTheme="majorHAnsi" w:cstheme="majorHAnsi"/>
          <w:lang w:eastAsia="pl-PL"/>
        </w:rPr>
        <w:t>wszelki</w:t>
      </w:r>
      <w:r>
        <w:rPr>
          <w:rFonts w:asciiTheme="majorHAnsi" w:eastAsia="Times New Roman" w:hAnsiTheme="majorHAnsi" w:cstheme="majorHAnsi"/>
          <w:lang w:eastAsia="pl-PL"/>
        </w:rPr>
        <w:t>e</w:t>
      </w:r>
      <w:r w:rsidRPr="00390CAA">
        <w:rPr>
          <w:rFonts w:asciiTheme="majorHAnsi" w:eastAsia="Times New Roman" w:hAnsiTheme="majorHAnsi" w:cstheme="majorHAnsi"/>
          <w:lang w:eastAsia="pl-PL"/>
        </w:rPr>
        <w:t xml:space="preserve"> czynności, jakie mogą okazać się wymagane przez Bank</w:t>
      </w:r>
      <w:r>
        <w:rPr>
          <w:rFonts w:asciiTheme="majorHAnsi" w:eastAsia="Times New Roman" w:hAnsiTheme="majorHAnsi" w:cstheme="majorHAnsi"/>
          <w:lang w:eastAsia="pl-PL"/>
        </w:rPr>
        <w:t xml:space="preserve"> będący stroną tych umów</w:t>
      </w:r>
      <w:r w:rsidRPr="00390CAA">
        <w:rPr>
          <w:rFonts w:asciiTheme="majorHAnsi" w:eastAsia="Times New Roman" w:hAnsiTheme="majorHAnsi" w:cstheme="majorHAnsi"/>
          <w:lang w:eastAsia="pl-PL"/>
        </w:rPr>
        <w:t>, tak aby nie Bank</w:t>
      </w:r>
      <w:r>
        <w:rPr>
          <w:rFonts w:asciiTheme="majorHAnsi" w:eastAsia="Times New Roman" w:hAnsiTheme="majorHAnsi" w:cstheme="majorHAnsi"/>
          <w:lang w:eastAsia="pl-PL"/>
        </w:rPr>
        <w:t xml:space="preserve"> nie mógł skorzystać z</w:t>
      </w:r>
      <w:r w:rsidRPr="00390CAA">
        <w:rPr>
          <w:rFonts w:asciiTheme="majorHAnsi" w:eastAsia="Times New Roman" w:hAnsiTheme="majorHAnsi" w:cstheme="majorHAnsi"/>
          <w:lang w:eastAsia="pl-PL"/>
        </w:rPr>
        <w:t xml:space="preserve"> uprawnienia do wypowiedz</w:t>
      </w:r>
      <w:r>
        <w:rPr>
          <w:rFonts w:asciiTheme="majorHAnsi" w:eastAsia="Times New Roman" w:hAnsiTheme="majorHAnsi" w:cstheme="majorHAnsi"/>
          <w:lang w:eastAsia="pl-PL"/>
        </w:rPr>
        <w:t>enia którejkolwiek z tych umów;</w:t>
      </w:r>
      <w:r w:rsidR="00390CAA">
        <w:rPr>
          <w:rFonts w:asciiTheme="majorHAnsi" w:eastAsia="Times New Roman" w:hAnsiTheme="majorHAnsi" w:cstheme="majorHAnsi"/>
          <w:lang w:eastAsia="pl-PL"/>
        </w:rPr>
        <w:t>;</w:t>
      </w:r>
    </w:p>
    <w:p w14:paraId="2F2E7479" w14:textId="76AEB501" w:rsidR="001A584F" w:rsidRPr="00A60E42" w:rsidRDefault="001A584F" w:rsidP="00995AE0">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A60E42">
        <w:rPr>
          <w:rFonts w:asciiTheme="majorHAnsi" w:eastAsia="Times New Roman" w:hAnsiTheme="majorHAnsi" w:cstheme="majorHAnsi"/>
          <w:lang w:eastAsia="pl-PL"/>
        </w:rPr>
        <w:t>do niezwłocznego zawiadomienia PFR o wszelkich okolicznościach mających wpływ na realizację zobowiązań wynikających z Umowy</w:t>
      </w:r>
      <w:r w:rsidR="00390CAA" w:rsidRPr="00A60E42">
        <w:rPr>
          <w:rFonts w:asciiTheme="majorHAnsi" w:eastAsia="Times New Roman" w:hAnsiTheme="majorHAnsi" w:cstheme="majorHAnsi"/>
          <w:lang w:eastAsia="pl-PL"/>
        </w:rPr>
        <w:t xml:space="preserve"> Subwencji Finansowej</w:t>
      </w:r>
      <w:r w:rsidRPr="00A60E42">
        <w:rPr>
          <w:rFonts w:asciiTheme="majorHAnsi" w:eastAsia="Times New Roman" w:hAnsiTheme="majorHAnsi" w:cstheme="majorHAnsi"/>
          <w:lang w:eastAsia="pl-PL"/>
        </w:rPr>
        <w:t>, w</w:t>
      </w:r>
      <w:r w:rsidR="00390CAA" w:rsidRPr="00A60E42">
        <w:rPr>
          <w:rFonts w:asciiTheme="majorHAnsi" w:eastAsia="Times New Roman" w:hAnsiTheme="majorHAnsi" w:cstheme="majorHAnsi"/>
          <w:lang w:eastAsia="pl-PL"/>
        </w:rPr>
        <w:t xml:space="preserve"> tym, w</w:t>
      </w:r>
      <w:r w:rsidRPr="00A60E42">
        <w:rPr>
          <w:rFonts w:asciiTheme="majorHAnsi" w:eastAsia="Times New Roman" w:hAnsiTheme="majorHAnsi" w:cstheme="majorHAnsi"/>
          <w:lang w:eastAsia="pl-PL"/>
        </w:rPr>
        <w:t xml:space="preserve"> szczególności</w:t>
      </w:r>
      <w:r w:rsidR="00390CAA" w:rsidRPr="00A60E42">
        <w:rPr>
          <w:rFonts w:asciiTheme="majorHAnsi" w:eastAsia="Times New Roman" w:hAnsiTheme="majorHAnsi" w:cstheme="majorHAnsi"/>
          <w:lang w:eastAsia="pl-PL"/>
        </w:rPr>
        <w:t>,</w:t>
      </w:r>
      <w:r w:rsidRPr="00A60E42">
        <w:rPr>
          <w:rFonts w:asciiTheme="majorHAnsi" w:eastAsia="Times New Roman" w:hAnsiTheme="majorHAnsi" w:cstheme="majorHAnsi"/>
          <w:lang w:eastAsia="pl-PL"/>
        </w:rPr>
        <w:t xml:space="preserve"> o:</w:t>
      </w:r>
    </w:p>
    <w:p w14:paraId="24370114" w14:textId="41E058F2" w:rsidR="001A584F" w:rsidRPr="001A584F" w:rsidRDefault="001A584F" w:rsidP="0066218B">
      <w:pPr>
        <w:pStyle w:val="Akapitzlist"/>
        <w:numPr>
          <w:ilvl w:val="0"/>
          <w:numId w:val="63"/>
        </w:numPr>
        <w:tabs>
          <w:tab w:val="left" w:pos="5954"/>
        </w:tabs>
        <w:autoSpaceDE w:val="0"/>
        <w:autoSpaceDN w:val="0"/>
        <w:adjustRightInd w:val="0"/>
        <w:snapToGrid w:val="0"/>
        <w:spacing w:line="240" w:lineRule="auto"/>
        <w:ind w:left="1134" w:hanging="218"/>
        <w:contextualSpacing w:val="0"/>
        <w:jc w:val="both"/>
        <w:rPr>
          <w:rFonts w:asciiTheme="majorHAnsi" w:eastAsia="Times New Roman" w:hAnsiTheme="majorHAnsi" w:cstheme="majorHAnsi"/>
          <w:lang w:eastAsia="pl-PL"/>
        </w:rPr>
      </w:pPr>
      <w:r w:rsidRPr="001A584F">
        <w:rPr>
          <w:rFonts w:asciiTheme="majorHAnsi" w:eastAsia="Times New Roman" w:hAnsiTheme="majorHAnsi" w:cstheme="majorHAnsi"/>
          <w:lang w:eastAsia="pl-PL"/>
        </w:rPr>
        <w:t>zaprzestaniu lub zawieszeniu prowadzenia działalności gospodarczej;</w:t>
      </w:r>
    </w:p>
    <w:p w14:paraId="6D311BCD" w14:textId="41EA576A" w:rsidR="001A584F" w:rsidRPr="001A584F" w:rsidRDefault="001A584F" w:rsidP="0066218B">
      <w:pPr>
        <w:pStyle w:val="Akapitzlist"/>
        <w:numPr>
          <w:ilvl w:val="0"/>
          <w:numId w:val="63"/>
        </w:numPr>
        <w:tabs>
          <w:tab w:val="left" w:pos="5954"/>
        </w:tabs>
        <w:autoSpaceDE w:val="0"/>
        <w:autoSpaceDN w:val="0"/>
        <w:adjustRightInd w:val="0"/>
        <w:snapToGrid w:val="0"/>
        <w:spacing w:line="240" w:lineRule="auto"/>
        <w:ind w:left="1134" w:hanging="218"/>
        <w:contextualSpacing w:val="0"/>
        <w:jc w:val="both"/>
        <w:rPr>
          <w:rFonts w:asciiTheme="majorHAnsi" w:eastAsia="Times New Roman" w:hAnsiTheme="majorHAnsi" w:cstheme="majorHAnsi"/>
          <w:lang w:eastAsia="pl-PL"/>
        </w:rPr>
      </w:pPr>
      <w:r w:rsidRPr="001A584F">
        <w:rPr>
          <w:rFonts w:asciiTheme="majorHAnsi" w:eastAsia="Times New Roman" w:hAnsiTheme="majorHAnsi" w:cstheme="majorHAnsi"/>
          <w:lang w:eastAsia="pl-PL"/>
        </w:rPr>
        <w:t xml:space="preserve">podjęciu czynności zmierzających do </w:t>
      </w:r>
      <w:r w:rsidR="00390CAA">
        <w:rPr>
          <w:rFonts w:asciiTheme="majorHAnsi" w:eastAsia="Times New Roman" w:hAnsiTheme="majorHAnsi" w:cstheme="majorHAnsi"/>
          <w:lang w:eastAsia="pl-PL"/>
        </w:rPr>
        <w:t xml:space="preserve">likwidacji lub </w:t>
      </w:r>
      <w:r w:rsidRPr="001A584F">
        <w:rPr>
          <w:rFonts w:asciiTheme="majorHAnsi" w:eastAsia="Times New Roman" w:hAnsiTheme="majorHAnsi" w:cstheme="majorHAnsi"/>
          <w:lang w:eastAsia="pl-PL"/>
        </w:rPr>
        <w:t>rozwiązania spó</w:t>
      </w:r>
      <w:r w:rsidR="00390CAA">
        <w:rPr>
          <w:rFonts w:asciiTheme="majorHAnsi" w:eastAsia="Times New Roman" w:hAnsiTheme="majorHAnsi" w:cstheme="majorHAnsi"/>
          <w:lang w:eastAsia="pl-PL"/>
        </w:rPr>
        <w:t>łki Beneficjenta lub wszczęcia</w:t>
      </w:r>
      <w:r w:rsidRPr="001A584F">
        <w:rPr>
          <w:rFonts w:asciiTheme="majorHAnsi" w:eastAsia="Times New Roman" w:hAnsiTheme="majorHAnsi" w:cstheme="majorHAnsi"/>
          <w:lang w:eastAsia="pl-PL"/>
        </w:rPr>
        <w:t xml:space="preserve"> postępowania upadłościowego lub restrukturyzacyjnego</w:t>
      </w:r>
      <w:r w:rsidR="00390CAA">
        <w:rPr>
          <w:rFonts w:asciiTheme="majorHAnsi" w:eastAsia="Times New Roman" w:hAnsiTheme="majorHAnsi" w:cstheme="majorHAnsi"/>
          <w:lang w:eastAsia="pl-PL"/>
        </w:rPr>
        <w:t xml:space="preserve"> wobec Beneficjenta</w:t>
      </w:r>
      <w:r w:rsidRPr="001A584F">
        <w:rPr>
          <w:rFonts w:asciiTheme="majorHAnsi" w:eastAsia="Times New Roman" w:hAnsiTheme="majorHAnsi" w:cstheme="majorHAnsi"/>
          <w:lang w:eastAsia="pl-PL"/>
        </w:rPr>
        <w:t>;</w:t>
      </w:r>
      <w:r w:rsidR="00A60E42">
        <w:rPr>
          <w:rFonts w:asciiTheme="majorHAnsi" w:eastAsia="Times New Roman" w:hAnsiTheme="majorHAnsi" w:cstheme="majorHAnsi"/>
          <w:lang w:eastAsia="pl-PL"/>
        </w:rPr>
        <w:t xml:space="preserve"> oraz</w:t>
      </w:r>
    </w:p>
    <w:p w14:paraId="100488E1" w14:textId="15EF9EDA" w:rsidR="001A584F" w:rsidRPr="001A584F" w:rsidRDefault="001A584F" w:rsidP="0066218B">
      <w:pPr>
        <w:pStyle w:val="Akapitzlist"/>
        <w:numPr>
          <w:ilvl w:val="0"/>
          <w:numId w:val="63"/>
        </w:numPr>
        <w:tabs>
          <w:tab w:val="left" w:pos="5954"/>
        </w:tabs>
        <w:autoSpaceDE w:val="0"/>
        <w:autoSpaceDN w:val="0"/>
        <w:adjustRightInd w:val="0"/>
        <w:snapToGrid w:val="0"/>
        <w:spacing w:line="240" w:lineRule="auto"/>
        <w:ind w:left="1134" w:hanging="218"/>
        <w:contextualSpacing w:val="0"/>
        <w:jc w:val="both"/>
        <w:rPr>
          <w:rFonts w:asciiTheme="majorHAnsi" w:eastAsia="Times New Roman" w:hAnsiTheme="majorHAnsi" w:cstheme="majorHAnsi"/>
          <w:lang w:eastAsia="pl-PL"/>
        </w:rPr>
      </w:pPr>
      <w:r w:rsidRPr="001A584F">
        <w:rPr>
          <w:rFonts w:asciiTheme="majorHAnsi" w:eastAsia="Times New Roman" w:hAnsiTheme="majorHAnsi" w:cstheme="majorHAnsi"/>
          <w:lang w:eastAsia="pl-PL"/>
        </w:rPr>
        <w:t>złożeniu przez inny podmiot niż Beneficjent wniosku o ogłoszenie upadłości Beneficjenta,</w:t>
      </w:r>
    </w:p>
    <w:p w14:paraId="1903C787" w14:textId="12133B81" w:rsidR="001A584F" w:rsidRPr="001A584F" w:rsidRDefault="00390CAA" w:rsidP="00995AE0">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do </w:t>
      </w:r>
      <w:r w:rsidR="001A584F" w:rsidRPr="001A584F">
        <w:rPr>
          <w:rFonts w:asciiTheme="majorHAnsi" w:eastAsia="Times New Roman" w:hAnsiTheme="majorHAnsi" w:cstheme="majorHAnsi"/>
          <w:lang w:eastAsia="pl-PL"/>
        </w:rPr>
        <w:t xml:space="preserve">udzielania PFR </w:t>
      </w:r>
      <w:r w:rsidR="00C46ACC">
        <w:rPr>
          <w:rFonts w:asciiTheme="majorHAnsi" w:eastAsia="Times New Roman" w:hAnsiTheme="majorHAnsi" w:cstheme="majorHAnsi"/>
          <w:lang w:eastAsia="pl-PL"/>
        </w:rPr>
        <w:t>prawdziwych</w:t>
      </w:r>
      <w:r w:rsidR="00C46ACC" w:rsidRPr="001A584F">
        <w:rPr>
          <w:rFonts w:asciiTheme="majorHAnsi" w:eastAsia="Times New Roman" w:hAnsiTheme="majorHAnsi" w:cstheme="majorHAnsi"/>
          <w:lang w:eastAsia="pl-PL"/>
        </w:rPr>
        <w:t xml:space="preserve"> </w:t>
      </w:r>
      <w:r w:rsidR="001A584F" w:rsidRPr="001A584F">
        <w:rPr>
          <w:rFonts w:asciiTheme="majorHAnsi" w:eastAsia="Times New Roman" w:hAnsiTheme="majorHAnsi" w:cstheme="majorHAnsi"/>
          <w:lang w:eastAsia="pl-PL"/>
        </w:rPr>
        <w:t>informacji i wyjaśnień oraz udostępnienia wszelkich dokumentó</w:t>
      </w:r>
      <w:r w:rsidR="00A60E42">
        <w:rPr>
          <w:rFonts w:asciiTheme="majorHAnsi" w:eastAsia="Times New Roman" w:hAnsiTheme="majorHAnsi" w:cstheme="majorHAnsi"/>
          <w:lang w:eastAsia="pl-PL"/>
        </w:rPr>
        <w:t>w związanych z realizacją Umowy;</w:t>
      </w:r>
    </w:p>
    <w:p w14:paraId="2D04263A" w14:textId="3D504687" w:rsidR="00390CAA" w:rsidRDefault="00390CAA" w:rsidP="00995AE0">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w:t>
      </w:r>
      <w:r w:rsidR="001A584F" w:rsidRPr="001A584F">
        <w:rPr>
          <w:rFonts w:asciiTheme="majorHAnsi" w:eastAsia="Times New Roman" w:hAnsiTheme="majorHAnsi" w:cstheme="majorHAnsi"/>
          <w:lang w:eastAsia="pl-PL"/>
        </w:rPr>
        <w:t>przypadku rozwiązania przez Bank umowy rachunku bankowego</w:t>
      </w:r>
      <w:r>
        <w:rPr>
          <w:rFonts w:asciiTheme="majorHAnsi" w:eastAsia="Times New Roman" w:hAnsiTheme="majorHAnsi" w:cstheme="majorHAnsi"/>
          <w:lang w:eastAsia="pl-PL"/>
        </w:rPr>
        <w:t>, za pośrednictwem którego obsługiwana</w:t>
      </w:r>
      <w:r w:rsidR="001A584F" w:rsidRPr="001A584F">
        <w:rPr>
          <w:rFonts w:asciiTheme="majorHAnsi" w:eastAsia="Times New Roman" w:hAnsiTheme="majorHAnsi" w:cstheme="majorHAnsi"/>
          <w:lang w:eastAsia="pl-PL"/>
        </w:rPr>
        <w:t xml:space="preserve"> jest </w:t>
      </w:r>
      <w:r>
        <w:rPr>
          <w:rFonts w:asciiTheme="majorHAnsi" w:eastAsia="Times New Roman" w:hAnsiTheme="majorHAnsi" w:cstheme="majorHAnsi"/>
          <w:lang w:eastAsia="pl-PL"/>
        </w:rPr>
        <w:t>Subwencja Finansowa lub umowy o świadczenie usług B</w:t>
      </w:r>
      <w:r w:rsidR="001A584F" w:rsidRPr="001A584F">
        <w:rPr>
          <w:rFonts w:asciiTheme="majorHAnsi" w:eastAsia="Times New Roman" w:hAnsiTheme="majorHAnsi" w:cstheme="majorHAnsi"/>
          <w:lang w:eastAsia="pl-PL"/>
        </w:rPr>
        <w:t xml:space="preserve">ankowości </w:t>
      </w:r>
      <w:r>
        <w:rPr>
          <w:rFonts w:asciiTheme="majorHAnsi" w:eastAsia="Times New Roman" w:hAnsiTheme="majorHAnsi" w:cstheme="majorHAnsi"/>
          <w:lang w:eastAsia="pl-PL"/>
        </w:rPr>
        <w:t>E</w:t>
      </w:r>
      <w:r w:rsidR="001A584F" w:rsidRPr="001A584F">
        <w:rPr>
          <w:rFonts w:asciiTheme="majorHAnsi" w:eastAsia="Times New Roman" w:hAnsiTheme="majorHAnsi" w:cstheme="majorHAnsi"/>
          <w:lang w:eastAsia="pl-PL"/>
        </w:rPr>
        <w:t xml:space="preserve">lektronicznej, albo zaprzestania świadczenia tych usług przez Bank z jakiejkolwiek innej przyczyny, </w:t>
      </w:r>
      <w:r>
        <w:rPr>
          <w:rFonts w:asciiTheme="majorHAnsi" w:eastAsia="Times New Roman" w:hAnsiTheme="majorHAnsi" w:cstheme="majorHAnsi"/>
          <w:lang w:eastAsia="pl-PL"/>
        </w:rPr>
        <w:t>do niezwłoczn</w:t>
      </w:r>
      <w:r w:rsidR="001A584F" w:rsidRPr="001A584F">
        <w:rPr>
          <w:rFonts w:asciiTheme="majorHAnsi" w:eastAsia="Times New Roman" w:hAnsiTheme="majorHAnsi" w:cstheme="majorHAnsi"/>
          <w:lang w:eastAsia="pl-PL"/>
        </w:rPr>
        <w:t>e</w:t>
      </w:r>
      <w:r>
        <w:rPr>
          <w:rFonts w:asciiTheme="majorHAnsi" w:eastAsia="Times New Roman" w:hAnsiTheme="majorHAnsi" w:cstheme="majorHAnsi"/>
          <w:lang w:eastAsia="pl-PL"/>
        </w:rPr>
        <w:t>go zawarcia z innym bankiem obsługującym Program</w:t>
      </w:r>
      <w:r w:rsidR="003F4968">
        <w:rPr>
          <w:rFonts w:asciiTheme="majorHAnsi" w:eastAsia="Times New Roman" w:hAnsiTheme="majorHAnsi" w:cstheme="majorHAnsi"/>
          <w:lang w:eastAsia="pl-PL"/>
        </w:rPr>
        <w:t xml:space="preserve"> 2.0</w:t>
      </w:r>
      <w:r>
        <w:rPr>
          <w:rFonts w:asciiTheme="majorHAnsi" w:eastAsia="Times New Roman" w:hAnsiTheme="majorHAnsi" w:cstheme="majorHAnsi"/>
          <w:lang w:eastAsia="pl-PL"/>
        </w:rPr>
        <w:t xml:space="preserve"> umowy</w:t>
      </w:r>
      <w:r w:rsidR="001A584F" w:rsidRPr="001A584F">
        <w:rPr>
          <w:rFonts w:asciiTheme="majorHAnsi" w:eastAsia="Times New Roman" w:hAnsiTheme="majorHAnsi" w:cstheme="majorHAnsi"/>
          <w:lang w:eastAsia="pl-PL"/>
        </w:rPr>
        <w:t xml:space="preserve"> rachunku bankowego </w:t>
      </w:r>
      <w:r>
        <w:rPr>
          <w:rFonts w:asciiTheme="majorHAnsi" w:eastAsia="Times New Roman" w:hAnsiTheme="majorHAnsi" w:cstheme="majorHAnsi"/>
          <w:lang w:eastAsia="pl-PL"/>
        </w:rPr>
        <w:t>i umowy o świadczenie usług B</w:t>
      </w:r>
      <w:r w:rsidR="001A584F" w:rsidRPr="001A584F">
        <w:rPr>
          <w:rFonts w:asciiTheme="majorHAnsi" w:eastAsia="Times New Roman" w:hAnsiTheme="majorHAnsi" w:cstheme="majorHAnsi"/>
          <w:lang w:eastAsia="pl-PL"/>
        </w:rPr>
        <w:t>ankowości</w:t>
      </w:r>
      <w:r>
        <w:rPr>
          <w:rFonts w:asciiTheme="majorHAnsi" w:eastAsia="Times New Roman" w:hAnsiTheme="majorHAnsi" w:cstheme="majorHAnsi"/>
          <w:lang w:eastAsia="pl-PL"/>
        </w:rPr>
        <w:t xml:space="preserve"> E</w:t>
      </w:r>
      <w:r w:rsidR="001A584F" w:rsidRPr="001A584F">
        <w:rPr>
          <w:rFonts w:asciiTheme="majorHAnsi" w:eastAsia="Times New Roman" w:hAnsiTheme="majorHAnsi" w:cstheme="majorHAnsi"/>
          <w:lang w:eastAsia="pl-PL"/>
        </w:rPr>
        <w:t>lektronicznej</w:t>
      </w:r>
      <w:r>
        <w:rPr>
          <w:rFonts w:asciiTheme="majorHAnsi" w:eastAsia="Times New Roman" w:hAnsiTheme="majorHAnsi" w:cstheme="majorHAnsi"/>
          <w:lang w:eastAsia="pl-PL"/>
        </w:rPr>
        <w:t>;</w:t>
      </w:r>
      <w:r w:rsidR="00A60E42">
        <w:rPr>
          <w:rFonts w:asciiTheme="majorHAnsi" w:eastAsia="Times New Roman" w:hAnsiTheme="majorHAnsi" w:cstheme="majorHAnsi"/>
          <w:lang w:eastAsia="pl-PL"/>
        </w:rPr>
        <w:t xml:space="preserve"> </w:t>
      </w:r>
    </w:p>
    <w:p w14:paraId="47C02064" w14:textId="2B4E07CD" w:rsidR="001A584F" w:rsidRDefault="00390CAA" w:rsidP="00995AE0">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do zawiadomienia</w:t>
      </w:r>
      <w:r w:rsidR="001A584F" w:rsidRPr="001A584F">
        <w:rPr>
          <w:rFonts w:asciiTheme="majorHAnsi" w:eastAsia="Times New Roman" w:hAnsiTheme="majorHAnsi" w:cstheme="majorHAnsi"/>
          <w:lang w:eastAsia="pl-PL"/>
        </w:rPr>
        <w:t xml:space="preserve"> PFR o zmianie banku i </w:t>
      </w:r>
      <w:r>
        <w:rPr>
          <w:rFonts w:asciiTheme="majorHAnsi" w:eastAsia="Times New Roman" w:hAnsiTheme="majorHAnsi" w:cstheme="majorHAnsi"/>
          <w:lang w:eastAsia="pl-PL"/>
        </w:rPr>
        <w:t>numeru rachunku bankowego</w:t>
      </w:r>
      <w:r w:rsidR="00A60E42">
        <w:rPr>
          <w:rFonts w:asciiTheme="majorHAnsi" w:eastAsia="Times New Roman" w:hAnsiTheme="majorHAnsi" w:cstheme="majorHAnsi"/>
          <w:lang w:eastAsia="pl-PL"/>
        </w:rPr>
        <w:t xml:space="preserve"> w przypadku, o któr</w:t>
      </w:r>
      <w:r>
        <w:rPr>
          <w:rFonts w:asciiTheme="majorHAnsi" w:eastAsia="Times New Roman" w:hAnsiTheme="majorHAnsi" w:cstheme="majorHAnsi"/>
          <w:lang w:eastAsia="pl-PL"/>
        </w:rPr>
        <w:t xml:space="preserve">ym mowa w pkt </w:t>
      </w:r>
      <w:r w:rsidR="00BB67BD">
        <w:rPr>
          <w:rFonts w:asciiTheme="majorHAnsi" w:eastAsia="Times New Roman" w:hAnsiTheme="majorHAnsi" w:cstheme="majorHAnsi"/>
          <w:lang w:eastAsia="pl-PL"/>
        </w:rPr>
        <w:t>g)</w:t>
      </w:r>
      <w:r w:rsidR="00A60E42">
        <w:rPr>
          <w:rFonts w:asciiTheme="majorHAnsi" w:eastAsia="Times New Roman" w:hAnsiTheme="majorHAnsi" w:cstheme="majorHAnsi"/>
          <w:lang w:eastAsia="pl-PL"/>
        </w:rPr>
        <w:t xml:space="preserve"> powyżej</w:t>
      </w:r>
      <w:r w:rsidR="00E903AD">
        <w:rPr>
          <w:rFonts w:asciiTheme="majorHAnsi" w:eastAsia="Times New Roman" w:hAnsiTheme="majorHAnsi" w:cstheme="majorHAnsi"/>
          <w:lang w:eastAsia="pl-PL"/>
        </w:rPr>
        <w:t xml:space="preserve">; </w:t>
      </w:r>
    </w:p>
    <w:p w14:paraId="71744993" w14:textId="06DE8F65" w:rsidR="00E903AD" w:rsidRDefault="0574B2F3" w:rsidP="4D29948F">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Bidi"/>
          <w:lang w:eastAsia="pl-PL"/>
        </w:rPr>
      </w:pPr>
      <w:r w:rsidRPr="4D29948F">
        <w:rPr>
          <w:rFonts w:asciiTheme="majorHAnsi" w:eastAsia="Times New Roman" w:hAnsiTheme="majorHAnsi" w:cstheme="majorBidi"/>
          <w:lang w:eastAsia="pl-PL"/>
        </w:rPr>
        <w:t>do umieszczenia na swojej stronie internetowej</w:t>
      </w:r>
      <w:r w:rsidR="0072761A">
        <w:rPr>
          <w:rFonts w:asciiTheme="majorHAnsi" w:eastAsia="Times New Roman" w:hAnsiTheme="majorHAnsi" w:cstheme="majorBidi"/>
          <w:lang w:eastAsia="pl-PL"/>
        </w:rPr>
        <w:t>, w miejscu widocznym dla osób odwiedzających,</w:t>
      </w:r>
      <w:r w:rsidRPr="4D29948F">
        <w:rPr>
          <w:rFonts w:asciiTheme="majorHAnsi" w:eastAsia="Times New Roman" w:hAnsiTheme="majorHAnsi" w:cstheme="majorBidi"/>
          <w:lang w:eastAsia="pl-PL"/>
        </w:rPr>
        <w:t xml:space="preserve"> </w:t>
      </w:r>
      <w:r w:rsidR="0072761A" w:rsidRPr="4D29948F">
        <w:rPr>
          <w:rFonts w:asciiTheme="majorHAnsi" w:eastAsia="Times New Roman" w:hAnsiTheme="majorHAnsi" w:cstheme="majorBidi"/>
          <w:lang w:eastAsia="pl-PL"/>
        </w:rPr>
        <w:t xml:space="preserve">informacji </w:t>
      </w:r>
      <w:r w:rsidRPr="4D29948F">
        <w:rPr>
          <w:rFonts w:asciiTheme="majorHAnsi" w:eastAsia="Times New Roman" w:hAnsiTheme="majorHAnsi" w:cstheme="majorBidi"/>
          <w:lang w:eastAsia="pl-PL"/>
        </w:rPr>
        <w:t>o uzyskaniu Subwencji Finansowej</w:t>
      </w:r>
      <w:r w:rsidR="36F746E0" w:rsidRPr="4D29948F">
        <w:rPr>
          <w:rFonts w:asciiTheme="majorHAnsi" w:eastAsia="Times New Roman" w:hAnsiTheme="majorHAnsi" w:cstheme="majorBidi"/>
          <w:lang w:eastAsia="pl-PL"/>
        </w:rPr>
        <w:t xml:space="preserve"> wraz ze wskazaniem, że podmiotem udzielającym wsparcia był PFR</w:t>
      </w:r>
      <w:r w:rsidR="32986EE6" w:rsidRPr="4D29948F">
        <w:rPr>
          <w:rFonts w:asciiTheme="majorHAnsi" w:eastAsia="Times New Roman" w:hAnsiTheme="majorHAnsi" w:cstheme="majorBidi"/>
          <w:lang w:eastAsia="pl-PL"/>
        </w:rPr>
        <w:t xml:space="preserve"> (o ile Beneficjent posiada stronę internetową)</w:t>
      </w:r>
      <w:r w:rsidRPr="4D29948F">
        <w:rPr>
          <w:rFonts w:asciiTheme="majorHAnsi" w:eastAsia="Times New Roman" w:hAnsiTheme="majorHAnsi" w:cstheme="majorBidi"/>
          <w:lang w:eastAsia="pl-PL"/>
        </w:rPr>
        <w:t xml:space="preserve">; </w:t>
      </w:r>
    </w:p>
    <w:p w14:paraId="0B86DA98" w14:textId="7C0FD872" w:rsidR="001A584F" w:rsidRDefault="36F746E0" w:rsidP="4D29948F">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Bidi"/>
          <w:lang w:eastAsia="pl-PL"/>
        </w:rPr>
      </w:pPr>
      <w:r w:rsidRPr="4D29948F">
        <w:rPr>
          <w:rFonts w:asciiTheme="majorHAnsi" w:eastAsia="Times New Roman" w:hAnsiTheme="majorHAnsi" w:cstheme="majorBidi"/>
          <w:lang w:eastAsia="pl-PL"/>
        </w:rPr>
        <w:t xml:space="preserve">niezwłocznego informowania PFR o zmianie adresu poczty elektronicznej wskazanego przez Beneficjenta w § 1 ust. 24 Umowy Subwencji Finansowej, przy czym informacja o zmianie adresu poczty elektronicznej będzie przekazywana przez Beneficjenta za pośrednictwem </w:t>
      </w:r>
      <w:r w:rsidR="57591251" w:rsidRPr="4D29948F">
        <w:rPr>
          <w:rFonts w:asciiTheme="majorHAnsi" w:eastAsia="Times New Roman" w:hAnsiTheme="majorHAnsi" w:cstheme="majorBidi"/>
          <w:lang w:eastAsia="pl-PL"/>
        </w:rPr>
        <w:t>Banku</w:t>
      </w:r>
      <w:r w:rsidRPr="4D29948F">
        <w:rPr>
          <w:rFonts w:asciiTheme="majorHAnsi" w:eastAsia="Times New Roman" w:hAnsiTheme="majorHAnsi" w:cstheme="majorBidi"/>
          <w:lang w:eastAsia="pl-PL"/>
        </w:rPr>
        <w:t>;</w:t>
      </w:r>
      <w:r w:rsidR="0073026C" w:rsidRPr="4D29948F">
        <w:rPr>
          <w:rFonts w:asciiTheme="majorHAnsi" w:eastAsia="Times New Roman" w:hAnsiTheme="majorHAnsi" w:cstheme="majorBidi"/>
          <w:lang w:eastAsia="pl-PL"/>
        </w:rPr>
        <w:t xml:space="preserve"> </w:t>
      </w:r>
      <w:r w:rsidRPr="4D29948F">
        <w:rPr>
          <w:rFonts w:asciiTheme="majorHAnsi" w:eastAsia="Times New Roman" w:hAnsiTheme="majorHAnsi" w:cstheme="majorBidi"/>
          <w:lang w:eastAsia="pl-PL"/>
        </w:rPr>
        <w:t>oraz</w:t>
      </w:r>
    </w:p>
    <w:p w14:paraId="1851BD1F" w14:textId="6F389D8F" w:rsidR="00516567" w:rsidRPr="00516567" w:rsidRDefault="00F65A43" w:rsidP="00516567">
      <w:pPr>
        <w:pStyle w:val="Akapitzlist"/>
        <w:numPr>
          <w:ilvl w:val="1"/>
          <w:numId w:val="12"/>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że </w:t>
      </w:r>
      <w:r w:rsidR="00516567">
        <w:rPr>
          <w:rFonts w:asciiTheme="majorHAnsi" w:eastAsia="Times New Roman" w:hAnsiTheme="majorHAnsi" w:cstheme="majorHAnsi"/>
          <w:lang w:eastAsia="pl-PL"/>
        </w:rPr>
        <w:t xml:space="preserve">w terminie nie późniejszym niż 30 Dni Roboczych od dnia uzyskania Subwencji Finansowej dokona wpisu do </w:t>
      </w:r>
      <w:r w:rsidR="00516567" w:rsidRPr="00516567">
        <w:rPr>
          <w:rFonts w:asciiTheme="majorHAnsi" w:eastAsia="Times New Roman" w:hAnsiTheme="majorHAnsi" w:cstheme="majorHAnsi"/>
          <w:lang w:eastAsia="pl-PL"/>
        </w:rPr>
        <w:t>Centraln</w:t>
      </w:r>
      <w:r w:rsidR="00516567">
        <w:rPr>
          <w:rFonts w:asciiTheme="majorHAnsi" w:eastAsia="Times New Roman" w:hAnsiTheme="majorHAnsi" w:cstheme="majorHAnsi"/>
          <w:lang w:eastAsia="pl-PL"/>
        </w:rPr>
        <w:t>ego</w:t>
      </w:r>
      <w:r w:rsidR="00516567" w:rsidRPr="00516567">
        <w:rPr>
          <w:rFonts w:asciiTheme="majorHAnsi" w:eastAsia="Times New Roman" w:hAnsiTheme="majorHAnsi" w:cstheme="majorHAnsi"/>
          <w:lang w:eastAsia="pl-PL"/>
        </w:rPr>
        <w:t xml:space="preserve"> Rejestr</w:t>
      </w:r>
      <w:r w:rsidR="00516567">
        <w:rPr>
          <w:rFonts w:asciiTheme="majorHAnsi" w:eastAsia="Times New Roman" w:hAnsiTheme="majorHAnsi" w:cstheme="majorHAnsi"/>
          <w:lang w:eastAsia="pl-PL"/>
        </w:rPr>
        <w:t>u</w:t>
      </w:r>
      <w:r w:rsidR="00516567" w:rsidRPr="00516567">
        <w:rPr>
          <w:rFonts w:asciiTheme="majorHAnsi" w:eastAsia="Times New Roman" w:hAnsiTheme="majorHAnsi" w:cstheme="majorHAnsi"/>
          <w:lang w:eastAsia="pl-PL"/>
        </w:rPr>
        <w:t xml:space="preserve"> Beneficjentów Rzeczywistych</w:t>
      </w:r>
      <w:r w:rsidR="009778B0">
        <w:rPr>
          <w:rFonts w:asciiTheme="majorHAnsi" w:eastAsia="Times New Roman" w:hAnsiTheme="majorHAnsi" w:cstheme="majorHAnsi"/>
          <w:lang w:eastAsia="pl-PL"/>
        </w:rPr>
        <w:t>, przy czym dotyczy to wyłącznie Beneficjentów, którzy na podstawie bezwzględnie obowiązujących przepisów podlegają wpisowi do tego rejestru.</w:t>
      </w:r>
    </w:p>
    <w:p w14:paraId="29080E9A" w14:textId="77777777" w:rsidR="00BB67BD" w:rsidRDefault="00BB67BD" w:rsidP="00995AE0">
      <w:pPr>
        <w:pStyle w:val="heading11"/>
        <w:spacing w:line="240" w:lineRule="auto"/>
        <w:ind w:firstLine="0"/>
        <w:rPr>
          <w:rFonts w:asciiTheme="majorHAnsi" w:hAnsiTheme="majorHAnsi" w:cstheme="majorHAnsi"/>
          <w:sz w:val="22"/>
          <w:szCs w:val="22"/>
        </w:rPr>
      </w:pPr>
      <w:bookmarkStart w:id="21" w:name="_Toc37803853"/>
    </w:p>
    <w:p w14:paraId="2ED0DB74" w14:textId="77777777" w:rsidR="0073026C" w:rsidRDefault="0073026C">
      <w:pPr>
        <w:rPr>
          <w:rFonts w:asciiTheme="majorHAnsi" w:hAnsiTheme="majorHAnsi" w:cstheme="majorHAnsi"/>
          <w:b/>
          <w:bCs/>
          <w:szCs w:val="22"/>
        </w:rPr>
      </w:pPr>
      <w:bookmarkStart w:id="22" w:name="_Toc57576902"/>
      <w:r>
        <w:rPr>
          <w:rFonts w:asciiTheme="majorHAnsi" w:hAnsiTheme="majorHAnsi" w:cstheme="majorHAnsi"/>
          <w:szCs w:val="22"/>
        </w:rPr>
        <w:br w:type="page"/>
      </w:r>
    </w:p>
    <w:p w14:paraId="520BF6D0" w14:textId="06EF8BBF" w:rsidR="00757BAD" w:rsidRPr="00D96E79" w:rsidRDefault="00757BAD" w:rsidP="00995AE0">
      <w:pPr>
        <w:pStyle w:val="heading11"/>
        <w:spacing w:line="240" w:lineRule="auto"/>
        <w:ind w:firstLine="0"/>
        <w:rPr>
          <w:rFonts w:asciiTheme="majorHAnsi" w:hAnsiTheme="majorHAnsi" w:cstheme="majorHAnsi"/>
          <w:sz w:val="22"/>
          <w:szCs w:val="22"/>
        </w:rPr>
      </w:pPr>
      <w:r w:rsidRPr="00D96E79">
        <w:rPr>
          <w:rFonts w:asciiTheme="majorHAnsi" w:hAnsiTheme="majorHAnsi" w:cstheme="majorHAnsi"/>
          <w:sz w:val="22"/>
          <w:szCs w:val="22"/>
        </w:rPr>
        <w:lastRenderedPageBreak/>
        <w:t xml:space="preserve">ROZDZIAŁ </w:t>
      </w:r>
      <w:bookmarkEnd w:id="21"/>
      <w:r w:rsidRPr="00D96E79">
        <w:rPr>
          <w:rFonts w:asciiTheme="majorHAnsi" w:hAnsiTheme="majorHAnsi" w:cstheme="majorHAnsi"/>
          <w:sz w:val="22"/>
          <w:szCs w:val="22"/>
        </w:rPr>
        <w:t>V</w:t>
      </w:r>
      <w:r w:rsidR="00D65FB8">
        <w:rPr>
          <w:rFonts w:asciiTheme="majorHAnsi" w:hAnsiTheme="majorHAnsi" w:cstheme="majorHAnsi"/>
          <w:sz w:val="22"/>
          <w:szCs w:val="22"/>
        </w:rPr>
        <w:t>I</w:t>
      </w:r>
      <w:r w:rsidRPr="00D96E79">
        <w:rPr>
          <w:rFonts w:asciiTheme="majorHAnsi" w:hAnsiTheme="majorHAnsi" w:cstheme="majorHAnsi"/>
          <w:sz w:val="22"/>
          <w:szCs w:val="22"/>
        </w:rPr>
        <w:t xml:space="preserve">. </w:t>
      </w:r>
      <w:r w:rsidR="00664F3E">
        <w:rPr>
          <w:rFonts w:asciiTheme="majorHAnsi" w:hAnsiTheme="majorHAnsi" w:cstheme="majorHAnsi"/>
          <w:sz w:val="22"/>
          <w:szCs w:val="22"/>
        </w:rPr>
        <w:tab/>
      </w:r>
      <w:r w:rsidRPr="00D96E79">
        <w:rPr>
          <w:rFonts w:asciiTheme="majorHAnsi" w:hAnsiTheme="majorHAnsi" w:cstheme="majorHAnsi"/>
          <w:sz w:val="22"/>
          <w:szCs w:val="22"/>
        </w:rPr>
        <w:t>ZGODY</w:t>
      </w:r>
      <w:r w:rsidR="0082105B" w:rsidRPr="00D96E79">
        <w:rPr>
          <w:rFonts w:asciiTheme="majorHAnsi" w:hAnsiTheme="majorHAnsi" w:cstheme="majorHAnsi"/>
          <w:sz w:val="22"/>
          <w:szCs w:val="22"/>
        </w:rPr>
        <w:t xml:space="preserve"> i</w:t>
      </w:r>
      <w:r w:rsidRPr="00D96E79">
        <w:rPr>
          <w:rFonts w:asciiTheme="majorHAnsi" w:hAnsiTheme="majorHAnsi" w:cstheme="majorHAnsi"/>
          <w:sz w:val="22"/>
          <w:szCs w:val="22"/>
        </w:rPr>
        <w:t xml:space="preserve"> OŚWIADCZENIA </w:t>
      </w:r>
      <w:r w:rsidR="0082105B" w:rsidRPr="00D96E79">
        <w:rPr>
          <w:rFonts w:asciiTheme="majorHAnsi" w:hAnsiTheme="majorHAnsi" w:cstheme="majorHAnsi"/>
          <w:sz w:val="22"/>
          <w:szCs w:val="22"/>
        </w:rPr>
        <w:t>BENEFICJENTA</w:t>
      </w:r>
      <w:bookmarkEnd w:id="22"/>
    </w:p>
    <w:p w14:paraId="64758320" w14:textId="1D0A8C95" w:rsidR="00757BAD" w:rsidRPr="00D96E79" w:rsidRDefault="00C1453C" w:rsidP="00995AE0">
      <w:pPr>
        <w:pStyle w:val="Style1"/>
        <w:spacing w:before="240" w:after="240"/>
        <w:rPr>
          <w:lang w:eastAsia="pl-PL"/>
        </w:rPr>
      </w:pPr>
      <w:r w:rsidRPr="00D96E79">
        <w:rPr>
          <w:lang w:eastAsia="pl-PL"/>
        </w:rPr>
        <w:br/>
      </w:r>
      <w:r w:rsidR="00F73231" w:rsidRPr="00D96E79">
        <w:rPr>
          <w:lang w:eastAsia="pl-PL"/>
        </w:rPr>
        <w:t xml:space="preserve">Zgody </w:t>
      </w:r>
      <w:r w:rsidR="00F73231">
        <w:rPr>
          <w:lang w:eastAsia="pl-PL"/>
        </w:rPr>
        <w:t>i</w:t>
      </w:r>
      <w:r w:rsidR="00F73231" w:rsidRPr="00D96E79">
        <w:rPr>
          <w:lang w:eastAsia="pl-PL"/>
        </w:rPr>
        <w:t xml:space="preserve"> </w:t>
      </w:r>
      <w:r w:rsidR="00F73231">
        <w:rPr>
          <w:lang w:eastAsia="pl-PL"/>
        </w:rPr>
        <w:t>o</w:t>
      </w:r>
      <w:r w:rsidR="00F73231" w:rsidRPr="00D96E79">
        <w:rPr>
          <w:lang w:eastAsia="pl-PL"/>
        </w:rPr>
        <w:t>świadczenia</w:t>
      </w:r>
    </w:p>
    <w:p w14:paraId="78E30519" w14:textId="27FA28CB" w:rsidR="001A584F" w:rsidRPr="001A584F" w:rsidRDefault="001A584F" w:rsidP="0066218B">
      <w:pPr>
        <w:pStyle w:val="Akapitzlist"/>
        <w:numPr>
          <w:ilvl w:val="0"/>
          <w:numId w:val="5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1A584F">
        <w:rPr>
          <w:rFonts w:asciiTheme="majorHAnsi" w:eastAsia="Times New Roman" w:hAnsiTheme="majorHAnsi" w:cstheme="majorHAnsi"/>
          <w:lang w:eastAsia="pl-PL"/>
        </w:rPr>
        <w:t xml:space="preserve">Beneficjent </w:t>
      </w:r>
      <w:r>
        <w:rPr>
          <w:rFonts w:asciiTheme="majorHAnsi" w:eastAsia="Times New Roman" w:hAnsiTheme="majorHAnsi" w:cstheme="majorHAnsi"/>
          <w:lang w:eastAsia="pl-PL"/>
        </w:rPr>
        <w:t xml:space="preserve">będący osobą fizyczną </w:t>
      </w:r>
      <w:r w:rsidRPr="001A584F">
        <w:rPr>
          <w:rFonts w:asciiTheme="majorHAnsi" w:eastAsia="Times New Roman" w:hAnsiTheme="majorHAnsi" w:cstheme="majorHAnsi"/>
          <w:lang w:eastAsia="pl-PL"/>
        </w:rPr>
        <w:t>oświadcza, że:</w:t>
      </w:r>
    </w:p>
    <w:p w14:paraId="38479874" w14:textId="41060B0C" w:rsidR="001A584F" w:rsidRPr="001A584F" w:rsidRDefault="001A584F" w:rsidP="0066218B">
      <w:pPr>
        <w:pStyle w:val="Akapitzlist"/>
        <w:numPr>
          <w:ilvl w:val="1"/>
          <w:numId w:val="15"/>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1A584F">
        <w:rPr>
          <w:rFonts w:asciiTheme="majorHAnsi" w:eastAsia="Times New Roman" w:hAnsiTheme="majorHAnsi" w:cstheme="majorHAnsi"/>
          <w:lang w:eastAsia="pl-PL"/>
        </w:rPr>
        <w:t>uzyskał wszelkie zgody n</w:t>
      </w:r>
      <w:r>
        <w:rPr>
          <w:rFonts w:asciiTheme="majorHAnsi" w:eastAsia="Times New Roman" w:hAnsiTheme="majorHAnsi" w:cstheme="majorHAnsi"/>
          <w:lang w:eastAsia="pl-PL"/>
        </w:rPr>
        <w:t xml:space="preserve">iezbędne do zawarcia </w:t>
      </w:r>
      <w:r w:rsidRPr="001A584F">
        <w:rPr>
          <w:rFonts w:asciiTheme="majorHAnsi" w:eastAsia="Times New Roman" w:hAnsiTheme="majorHAnsi" w:cstheme="majorHAnsi"/>
          <w:lang w:eastAsia="pl-PL"/>
        </w:rPr>
        <w:t>Umowy</w:t>
      </w:r>
      <w:r>
        <w:rPr>
          <w:rFonts w:asciiTheme="majorHAnsi" w:eastAsia="Times New Roman" w:hAnsiTheme="majorHAnsi" w:cstheme="majorHAnsi"/>
          <w:lang w:eastAsia="pl-PL"/>
        </w:rPr>
        <w:t xml:space="preserve"> Subwencji Finansowej</w:t>
      </w:r>
      <w:r w:rsidRPr="001A584F">
        <w:rPr>
          <w:rFonts w:asciiTheme="majorHAnsi" w:eastAsia="Times New Roman" w:hAnsiTheme="majorHAnsi" w:cstheme="majorHAnsi"/>
          <w:lang w:eastAsia="pl-PL"/>
        </w:rPr>
        <w:t xml:space="preserve">, w tym Beneficjent pozostający w związku małżeńskim uzyskał zgodę </w:t>
      </w:r>
      <w:r>
        <w:rPr>
          <w:rFonts w:asciiTheme="majorHAnsi" w:eastAsia="Times New Roman" w:hAnsiTheme="majorHAnsi" w:cstheme="majorHAnsi"/>
          <w:lang w:eastAsia="pl-PL"/>
        </w:rPr>
        <w:t xml:space="preserve">małżonka na zawarcie </w:t>
      </w:r>
      <w:r w:rsidRPr="001A584F">
        <w:rPr>
          <w:rFonts w:asciiTheme="majorHAnsi" w:eastAsia="Times New Roman" w:hAnsiTheme="majorHAnsi" w:cstheme="majorHAnsi"/>
          <w:lang w:eastAsia="pl-PL"/>
        </w:rPr>
        <w:t xml:space="preserve">Umowy </w:t>
      </w:r>
      <w:r>
        <w:rPr>
          <w:rFonts w:asciiTheme="majorHAnsi" w:eastAsia="Times New Roman" w:hAnsiTheme="majorHAnsi" w:cstheme="majorHAnsi"/>
          <w:lang w:eastAsia="pl-PL"/>
        </w:rPr>
        <w:t>Subwencji Finansowej</w:t>
      </w:r>
      <w:r w:rsidRPr="001A584F">
        <w:rPr>
          <w:rFonts w:asciiTheme="majorHAnsi" w:eastAsia="Times New Roman" w:hAnsiTheme="majorHAnsi" w:cstheme="majorHAnsi"/>
          <w:lang w:eastAsia="pl-PL"/>
        </w:rPr>
        <w:t xml:space="preserve"> (o ile taka zgoda była wymagana);</w:t>
      </w:r>
    </w:p>
    <w:p w14:paraId="2DB06419" w14:textId="3C2FB9FE" w:rsidR="001A584F" w:rsidRPr="001A584F" w:rsidRDefault="001A584F" w:rsidP="0066218B">
      <w:pPr>
        <w:pStyle w:val="Akapitzlist"/>
        <w:numPr>
          <w:ilvl w:val="1"/>
          <w:numId w:val="15"/>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1A584F">
        <w:rPr>
          <w:rFonts w:asciiTheme="majorHAnsi" w:eastAsia="Times New Roman" w:hAnsiTheme="majorHAnsi" w:cstheme="majorHAnsi"/>
          <w:lang w:eastAsia="pl-PL"/>
        </w:rPr>
        <w:t xml:space="preserve">określenie go w komparycji Umowy </w:t>
      </w:r>
      <w:r>
        <w:rPr>
          <w:rFonts w:asciiTheme="majorHAnsi" w:eastAsia="Times New Roman" w:hAnsiTheme="majorHAnsi" w:cstheme="majorHAnsi"/>
          <w:lang w:eastAsia="pl-PL"/>
        </w:rPr>
        <w:t>Subwencji Finansowej</w:t>
      </w:r>
      <w:r w:rsidRPr="001A584F">
        <w:rPr>
          <w:rFonts w:asciiTheme="majorHAnsi" w:eastAsia="Times New Roman" w:hAnsiTheme="majorHAnsi" w:cstheme="majorHAnsi"/>
          <w:lang w:eastAsia="pl-PL"/>
        </w:rPr>
        <w:t xml:space="preserve"> wyłącznie poprzez wskazanie firmy, pod którą prowadzi działalność, oraz jego numeru NIP lub REGON jest wystarczające do identyfikacji go jako osoby fizycznej;</w:t>
      </w:r>
      <w:r>
        <w:rPr>
          <w:rFonts w:asciiTheme="majorHAnsi" w:eastAsia="Times New Roman" w:hAnsiTheme="majorHAnsi" w:cstheme="majorHAnsi"/>
          <w:lang w:eastAsia="pl-PL"/>
        </w:rPr>
        <w:t xml:space="preserve"> oraz</w:t>
      </w:r>
    </w:p>
    <w:p w14:paraId="62FCD145" w14:textId="0A398A04" w:rsidR="001A584F" w:rsidRDefault="001A584F" w:rsidP="0066218B">
      <w:pPr>
        <w:pStyle w:val="Akapitzlist"/>
        <w:numPr>
          <w:ilvl w:val="1"/>
          <w:numId w:val="15"/>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nie zawarł</w:t>
      </w:r>
      <w:r w:rsidRPr="001A584F">
        <w:rPr>
          <w:rFonts w:asciiTheme="majorHAnsi" w:eastAsia="Times New Roman" w:hAnsiTheme="majorHAnsi" w:cstheme="majorHAnsi"/>
          <w:lang w:eastAsia="pl-PL"/>
        </w:rPr>
        <w:t xml:space="preserve"> Umowy </w:t>
      </w:r>
      <w:r>
        <w:rPr>
          <w:rFonts w:asciiTheme="majorHAnsi" w:eastAsia="Times New Roman" w:hAnsiTheme="majorHAnsi" w:cstheme="majorHAnsi"/>
          <w:lang w:eastAsia="pl-PL"/>
        </w:rPr>
        <w:t>Subwencji Finansowej</w:t>
      </w:r>
      <w:r w:rsidRPr="001A584F">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w charakterze konsumenta,</w:t>
      </w:r>
    </w:p>
    <w:p w14:paraId="5C706423" w14:textId="1FFD9F5F" w:rsidR="001A584F" w:rsidRPr="001A584F" w:rsidRDefault="001A584F" w:rsidP="00995AE0">
      <w:pPr>
        <w:tabs>
          <w:tab w:val="left" w:pos="5954"/>
        </w:tabs>
        <w:autoSpaceDE w:val="0"/>
        <w:autoSpaceDN w:val="0"/>
        <w:adjustRightInd w:val="0"/>
        <w:snapToGrid w:val="0"/>
        <w:spacing w:line="240" w:lineRule="auto"/>
        <w:ind w:left="349"/>
        <w:jc w:val="both"/>
        <w:rPr>
          <w:rFonts w:asciiTheme="majorHAnsi" w:eastAsia="Times New Roman" w:hAnsiTheme="majorHAnsi" w:cstheme="majorHAnsi"/>
          <w:lang w:eastAsia="pl-PL"/>
        </w:rPr>
      </w:pPr>
      <w:r w:rsidRPr="001A584F">
        <w:rPr>
          <w:rFonts w:asciiTheme="majorHAnsi" w:eastAsia="Times New Roman" w:hAnsiTheme="majorHAnsi" w:cstheme="majorHAnsi"/>
          <w:lang w:eastAsia="pl-PL"/>
        </w:rPr>
        <w:t>a Beneficjent będący spółką</w:t>
      </w:r>
      <w:r>
        <w:rPr>
          <w:rFonts w:asciiTheme="majorHAnsi" w:eastAsia="Times New Roman" w:hAnsiTheme="majorHAnsi" w:cstheme="majorHAnsi"/>
          <w:lang w:eastAsia="pl-PL"/>
        </w:rPr>
        <w:t xml:space="preserve"> oświadcza, że</w:t>
      </w:r>
      <w:r w:rsidRPr="001A584F">
        <w:rPr>
          <w:rFonts w:asciiTheme="majorHAnsi" w:eastAsia="Times New Roman" w:hAnsiTheme="majorHAnsi" w:cstheme="majorHAnsi"/>
          <w:lang w:eastAsia="pl-PL"/>
        </w:rPr>
        <w:t xml:space="preserve"> uzyskał wszelkie uchwały wspólników lub organów spółki wymagane do zawarcia Umowy Subwencji Finansowej</w:t>
      </w:r>
      <w:r>
        <w:rPr>
          <w:rFonts w:asciiTheme="majorHAnsi" w:eastAsia="Times New Roman" w:hAnsiTheme="majorHAnsi" w:cstheme="majorHAnsi"/>
          <w:lang w:eastAsia="pl-PL"/>
        </w:rPr>
        <w:t xml:space="preserve"> (</w:t>
      </w:r>
      <w:r w:rsidRPr="001A584F">
        <w:rPr>
          <w:rFonts w:asciiTheme="majorHAnsi" w:eastAsia="Times New Roman" w:hAnsiTheme="majorHAnsi" w:cstheme="majorHAnsi"/>
          <w:lang w:eastAsia="pl-PL"/>
        </w:rPr>
        <w:t>o ile takie uchwały były wymagane)</w:t>
      </w:r>
      <w:r>
        <w:rPr>
          <w:rFonts w:asciiTheme="majorHAnsi" w:eastAsia="Times New Roman" w:hAnsiTheme="majorHAnsi" w:cstheme="majorHAnsi"/>
          <w:lang w:eastAsia="pl-PL"/>
        </w:rPr>
        <w:t>.</w:t>
      </w:r>
    </w:p>
    <w:p w14:paraId="066C63BC" w14:textId="77777777" w:rsidR="001A584F" w:rsidRPr="001A584F" w:rsidRDefault="001A584F" w:rsidP="0066218B">
      <w:pPr>
        <w:pStyle w:val="Akapitzlist"/>
        <w:numPr>
          <w:ilvl w:val="0"/>
          <w:numId w:val="5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A8304E">
        <w:rPr>
          <w:rFonts w:asciiTheme="majorHAnsi" w:hAnsiTheme="majorHAnsi"/>
        </w:rPr>
        <w:t xml:space="preserve">Beneficjent </w:t>
      </w:r>
      <w:r w:rsidRPr="00D96E79">
        <w:rPr>
          <w:rFonts w:asciiTheme="majorHAnsi" w:eastAsia="Times New Roman" w:hAnsiTheme="majorHAnsi" w:cstheme="majorHAnsi"/>
          <w:lang w:eastAsia="pl-PL"/>
        </w:rPr>
        <w:t xml:space="preserve">przyjmuje do wiadomości </w:t>
      </w:r>
      <w:r>
        <w:rPr>
          <w:rFonts w:asciiTheme="majorHAnsi" w:eastAsia="Times New Roman" w:hAnsiTheme="majorHAnsi" w:cstheme="majorHAnsi"/>
          <w:lang w:eastAsia="pl-PL"/>
        </w:rPr>
        <w:t xml:space="preserve">i </w:t>
      </w:r>
      <w:r>
        <w:rPr>
          <w:rFonts w:asciiTheme="majorHAnsi" w:hAnsiTheme="majorHAnsi"/>
        </w:rPr>
        <w:t>akceptuje, że:</w:t>
      </w:r>
    </w:p>
    <w:p w14:paraId="017A94CB" w14:textId="77777777" w:rsidR="00EF69F6" w:rsidRPr="008873B1" w:rsidRDefault="0019796E" w:rsidP="0066218B">
      <w:pPr>
        <w:pStyle w:val="Akapitzlist"/>
        <w:numPr>
          <w:ilvl w:val="0"/>
          <w:numId w:val="65"/>
        </w:numPr>
        <w:tabs>
          <w:tab w:val="left" w:pos="5954"/>
        </w:tabs>
        <w:autoSpaceDE w:val="0"/>
        <w:autoSpaceDN w:val="0"/>
        <w:adjustRightInd w:val="0"/>
        <w:snapToGrid w:val="0"/>
        <w:spacing w:line="240" w:lineRule="auto"/>
        <w:ind w:left="709" w:hanging="425"/>
        <w:contextualSpacing w:val="0"/>
        <w:jc w:val="both"/>
        <w:rPr>
          <w:rFonts w:asciiTheme="majorHAnsi" w:eastAsia="Times New Roman" w:hAnsiTheme="majorHAnsi" w:cstheme="majorHAnsi"/>
          <w:lang w:eastAsia="pl-PL"/>
        </w:rPr>
      </w:pPr>
      <w:r w:rsidRPr="008873B1">
        <w:rPr>
          <w:rFonts w:asciiTheme="majorHAnsi" w:eastAsia="Times New Roman" w:hAnsiTheme="majorHAnsi" w:cstheme="majorHAnsi"/>
          <w:lang w:eastAsia="pl-PL"/>
        </w:rPr>
        <w:t>złożenie Wniosku lub Odwołania lub zawarcie Umowy Subwencji nie oznacza automatycznego przyznania Beneficjentowi Subwencji Finansowej w ogólności, a także w kwocie wnioskowanej przez niego we Wniosku;</w:t>
      </w:r>
    </w:p>
    <w:p w14:paraId="1386D9EC" w14:textId="267432B4" w:rsidR="0019796E" w:rsidRPr="00EF69F6" w:rsidRDefault="00EF69F6" w:rsidP="0066218B">
      <w:pPr>
        <w:pStyle w:val="Akapitzlist"/>
        <w:numPr>
          <w:ilvl w:val="0"/>
          <w:numId w:val="65"/>
        </w:numPr>
        <w:tabs>
          <w:tab w:val="left" w:pos="5954"/>
        </w:tabs>
        <w:autoSpaceDE w:val="0"/>
        <w:autoSpaceDN w:val="0"/>
        <w:adjustRightInd w:val="0"/>
        <w:snapToGrid w:val="0"/>
        <w:spacing w:line="240" w:lineRule="auto"/>
        <w:ind w:left="709" w:hanging="425"/>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PFR ani Bank nie ponoszą</w:t>
      </w:r>
      <w:r w:rsidRPr="00EF69F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 xml:space="preserve">wobec Beneficjenta jakiejkolwiek </w:t>
      </w:r>
      <w:r w:rsidRPr="00EF69F6">
        <w:rPr>
          <w:rFonts w:asciiTheme="majorHAnsi" w:eastAsia="Times New Roman" w:hAnsiTheme="majorHAnsi" w:cstheme="majorHAnsi"/>
          <w:lang w:eastAsia="pl-PL"/>
        </w:rPr>
        <w:t>odpowiedzialności za szkodę, jakiej może doznać Beneficjent w wyniku wadliwego działania Bankowości Elektronicznej,</w:t>
      </w:r>
      <w:r>
        <w:rPr>
          <w:rFonts w:asciiTheme="majorHAnsi" w:eastAsia="Times New Roman" w:hAnsiTheme="majorHAnsi" w:cstheme="majorHAnsi"/>
          <w:lang w:eastAsia="pl-PL"/>
        </w:rPr>
        <w:t xml:space="preserve"> w tym poprzez brak możliwości złożenia Wniosku</w:t>
      </w:r>
      <w:r w:rsidRPr="00EF69F6">
        <w:rPr>
          <w:rFonts w:asciiTheme="majorHAnsi" w:eastAsia="Times New Roman" w:hAnsiTheme="majorHAnsi" w:cstheme="majorHAnsi"/>
          <w:lang w:eastAsia="pl-PL"/>
        </w:rPr>
        <w:t xml:space="preserve"> lub Odwołani</w:t>
      </w:r>
      <w:r>
        <w:rPr>
          <w:rFonts w:asciiTheme="majorHAnsi" w:eastAsia="Times New Roman" w:hAnsiTheme="majorHAnsi" w:cstheme="majorHAnsi"/>
          <w:lang w:eastAsia="pl-PL"/>
        </w:rPr>
        <w:t>a, brak możliwości zawarcia Umowy</w:t>
      </w:r>
      <w:r w:rsidRPr="00EF69F6">
        <w:rPr>
          <w:rFonts w:asciiTheme="majorHAnsi" w:eastAsia="Times New Roman" w:hAnsiTheme="majorHAnsi" w:cstheme="majorHAnsi"/>
          <w:lang w:eastAsia="pl-PL"/>
        </w:rPr>
        <w:t xml:space="preserve"> Subwencji Finansowej</w:t>
      </w:r>
      <w:r>
        <w:rPr>
          <w:rFonts w:asciiTheme="majorHAnsi" w:eastAsia="Times New Roman" w:hAnsiTheme="majorHAnsi" w:cstheme="majorHAnsi"/>
          <w:lang w:eastAsia="pl-PL"/>
        </w:rPr>
        <w:t xml:space="preserve"> lub brak możliwości </w:t>
      </w:r>
      <w:r w:rsidRPr="00EF69F6">
        <w:rPr>
          <w:rFonts w:asciiTheme="majorHAnsi" w:eastAsia="Times New Roman" w:hAnsiTheme="majorHAnsi" w:cstheme="majorHAnsi"/>
          <w:lang w:eastAsia="pl-PL"/>
        </w:rPr>
        <w:t>złożenia</w:t>
      </w:r>
      <w:r>
        <w:rPr>
          <w:rFonts w:asciiTheme="majorHAnsi" w:eastAsia="Times New Roman" w:hAnsiTheme="majorHAnsi" w:cstheme="majorHAnsi"/>
          <w:lang w:eastAsia="pl-PL"/>
        </w:rPr>
        <w:t xml:space="preserve"> przez Beneficjenta jakichkolwiek </w:t>
      </w:r>
      <w:r w:rsidRPr="00EF69F6">
        <w:rPr>
          <w:rFonts w:asciiTheme="majorHAnsi" w:eastAsia="Times New Roman" w:hAnsiTheme="majorHAnsi" w:cstheme="majorHAnsi"/>
          <w:lang w:eastAsia="pl-PL"/>
        </w:rPr>
        <w:t>innych oświadczeń wiedzy lub woli</w:t>
      </w:r>
      <w:r w:rsidR="00DC185F">
        <w:rPr>
          <w:rFonts w:asciiTheme="majorHAnsi" w:eastAsia="Times New Roman" w:hAnsiTheme="majorHAnsi" w:cstheme="majorHAnsi"/>
          <w:lang w:eastAsia="pl-PL"/>
        </w:rPr>
        <w:t>;</w:t>
      </w:r>
    </w:p>
    <w:p w14:paraId="0F4C3C30" w14:textId="77777777" w:rsidR="0019796E" w:rsidRDefault="00D65FB8" w:rsidP="0066218B">
      <w:pPr>
        <w:pStyle w:val="Akapitzlist"/>
        <w:numPr>
          <w:ilvl w:val="0"/>
          <w:numId w:val="65"/>
        </w:numPr>
        <w:tabs>
          <w:tab w:val="left" w:pos="5954"/>
        </w:tabs>
        <w:autoSpaceDE w:val="0"/>
        <w:autoSpaceDN w:val="0"/>
        <w:adjustRightInd w:val="0"/>
        <w:snapToGrid w:val="0"/>
        <w:spacing w:line="240" w:lineRule="auto"/>
        <w:ind w:left="709"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informacje przekazane we Wniosku stanowią podstawę do dokonania wstępnej oceny s</w:t>
      </w:r>
      <w:r w:rsidR="0019796E">
        <w:rPr>
          <w:rFonts w:asciiTheme="majorHAnsi" w:eastAsia="Times New Roman" w:hAnsiTheme="majorHAnsi" w:cstheme="majorHAnsi"/>
          <w:lang w:eastAsia="pl-PL"/>
        </w:rPr>
        <w:t>pełniania Warunków Programowych;</w:t>
      </w:r>
    </w:p>
    <w:p w14:paraId="2B589748" w14:textId="77777777" w:rsidR="0019796E" w:rsidRDefault="00D65FB8" w:rsidP="0066218B">
      <w:pPr>
        <w:pStyle w:val="Akapitzlist"/>
        <w:numPr>
          <w:ilvl w:val="0"/>
          <w:numId w:val="65"/>
        </w:numPr>
        <w:tabs>
          <w:tab w:val="left" w:pos="5954"/>
        </w:tabs>
        <w:autoSpaceDE w:val="0"/>
        <w:autoSpaceDN w:val="0"/>
        <w:adjustRightInd w:val="0"/>
        <w:snapToGrid w:val="0"/>
        <w:spacing w:line="240" w:lineRule="auto"/>
        <w:ind w:left="709"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PFR zastrzega sobie prawo do przeprowadzenia dalszej pogłębionej analizy w celu weryfikacji spełniania przez Beneficjenta Warunków Programowych</w:t>
      </w:r>
      <w:r w:rsidR="0019796E">
        <w:rPr>
          <w:rFonts w:asciiTheme="majorHAnsi" w:eastAsia="Times New Roman" w:hAnsiTheme="majorHAnsi" w:cstheme="majorHAnsi"/>
          <w:lang w:eastAsia="pl-PL"/>
        </w:rPr>
        <w:t>;</w:t>
      </w:r>
    </w:p>
    <w:p w14:paraId="2E25FFF6" w14:textId="3DB948B8" w:rsidR="0019796E" w:rsidRDefault="00D65FB8" w:rsidP="0066218B">
      <w:pPr>
        <w:pStyle w:val="Akapitzlist"/>
        <w:numPr>
          <w:ilvl w:val="0"/>
          <w:numId w:val="65"/>
        </w:numPr>
        <w:tabs>
          <w:tab w:val="left" w:pos="5954"/>
        </w:tabs>
        <w:autoSpaceDE w:val="0"/>
        <w:autoSpaceDN w:val="0"/>
        <w:adjustRightInd w:val="0"/>
        <w:snapToGrid w:val="0"/>
        <w:spacing w:line="240" w:lineRule="auto"/>
        <w:ind w:left="709"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po złożeniu Wniosku lub Odwołania przez Beneficjenta PFR może </w:t>
      </w:r>
      <w:r w:rsidR="0019796E">
        <w:rPr>
          <w:rFonts w:asciiTheme="majorHAnsi" w:eastAsia="Times New Roman" w:hAnsiTheme="majorHAnsi" w:cstheme="majorHAnsi"/>
          <w:lang w:eastAsia="pl-PL"/>
        </w:rPr>
        <w:t>zobowiązać</w:t>
      </w:r>
      <w:r w:rsidRPr="00D96E79">
        <w:rPr>
          <w:rFonts w:asciiTheme="majorHAnsi" w:eastAsia="Times New Roman" w:hAnsiTheme="majorHAnsi" w:cstheme="majorHAnsi"/>
          <w:lang w:eastAsia="pl-PL"/>
        </w:rPr>
        <w:t xml:space="preserve"> </w:t>
      </w:r>
      <w:r w:rsidR="0019796E">
        <w:rPr>
          <w:rFonts w:asciiTheme="majorHAnsi" w:eastAsia="Times New Roman" w:hAnsiTheme="majorHAnsi" w:cstheme="majorHAnsi"/>
          <w:lang w:eastAsia="pl-PL"/>
        </w:rPr>
        <w:t xml:space="preserve">Beneficjenta </w:t>
      </w:r>
      <w:r w:rsidRPr="00D96E79">
        <w:rPr>
          <w:rFonts w:asciiTheme="majorHAnsi" w:eastAsia="Times New Roman" w:hAnsiTheme="majorHAnsi" w:cstheme="majorHAnsi"/>
          <w:lang w:eastAsia="pl-PL"/>
        </w:rPr>
        <w:t>o</w:t>
      </w:r>
      <w:r w:rsidR="00A64640">
        <w:rPr>
          <w:rFonts w:asciiTheme="majorHAnsi" w:eastAsia="Times New Roman" w:hAnsiTheme="majorHAnsi" w:cstheme="majorHAnsi"/>
          <w:lang w:eastAsia="pl-PL"/>
        </w:rPr>
        <w:t> </w:t>
      </w:r>
      <w:r w:rsidRPr="00D96E79">
        <w:rPr>
          <w:rFonts w:asciiTheme="majorHAnsi" w:eastAsia="Times New Roman" w:hAnsiTheme="majorHAnsi" w:cstheme="majorHAnsi"/>
          <w:lang w:eastAsia="pl-PL"/>
        </w:rPr>
        <w:t>złożenie dodatkowych oświadczeń oraz dostarczenie dodatkowych informacji</w:t>
      </w:r>
      <w:r w:rsidR="0019796E">
        <w:rPr>
          <w:rFonts w:asciiTheme="majorHAnsi" w:eastAsia="Times New Roman" w:hAnsiTheme="majorHAnsi" w:cstheme="majorHAnsi"/>
          <w:lang w:eastAsia="pl-PL"/>
        </w:rPr>
        <w:t xml:space="preserve"> lub dokumentów</w:t>
      </w:r>
      <w:r w:rsidRPr="00D96E79">
        <w:rPr>
          <w:rFonts w:asciiTheme="majorHAnsi" w:eastAsia="Times New Roman" w:hAnsiTheme="majorHAnsi" w:cstheme="majorHAnsi"/>
          <w:lang w:eastAsia="pl-PL"/>
        </w:rPr>
        <w:t>, w tym wykraczających poza listę wymogów informacyjnych, której pobranie możliwe jest w</w:t>
      </w:r>
      <w:r w:rsidR="00A64640">
        <w:rPr>
          <w:rFonts w:asciiTheme="majorHAnsi" w:eastAsia="Times New Roman" w:hAnsiTheme="majorHAnsi" w:cstheme="majorHAnsi"/>
          <w:lang w:eastAsia="pl-PL"/>
        </w:rPr>
        <w:t> </w:t>
      </w:r>
      <w:r w:rsidRPr="00D96E79">
        <w:rPr>
          <w:rFonts w:asciiTheme="majorHAnsi" w:eastAsia="Times New Roman" w:hAnsiTheme="majorHAnsi" w:cstheme="majorHAnsi"/>
          <w:lang w:eastAsia="pl-PL"/>
        </w:rPr>
        <w:t>ramach form</w:t>
      </w:r>
      <w:r w:rsidR="0019796E">
        <w:rPr>
          <w:rFonts w:asciiTheme="majorHAnsi" w:eastAsia="Times New Roman" w:hAnsiTheme="majorHAnsi" w:cstheme="majorHAnsi"/>
          <w:lang w:eastAsia="pl-PL"/>
        </w:rPr>
        <w:t>ularza Wniosku lub Odwołania; oraz</w:t>
      </w:r>
    </w:p>
    <w:p w14:paraId="4ADFFA93" w14:textId="2F2A70F3" w:rsidR="008873B1" w:rsidRPr="008873B1" w:rsidRDefault="008873B1" w:rsidP="0066218B">
      <w:pPr>
        <w:pStyle w:val="Akapitzlist"/>
        <w:numPr>
          <w:ilvl w:val="0"/>
          <w:numId w:val="65"/>
        </w:numPr>
        <w:tabs>
          <w:tab w:val="left" w:pos="5954"/>
        </w:tabs>
        <w:autoSpaceDE w:val="0"/>
        <w:autoSpaceDN w:val="0"/>
        <w:adjustRightInd w:val="0"/>
        <w:snapToGrid w:val="0"/>
        <w:spacing w:line="240" w:lineRule="auto"/>
        <w:ind w:left="709" w:hanging="425"/>
        <w:contextualSpacing w:val="0"/>
        <w:jc w:val="both"/>
        <w:rPr>
          <w:rFonts w:asciiTheme="majorHAnsi" w:eastAsia="Times New Roman" w:hAnsiTheme="majorHAnsi" w:cstheme="majorHAnsi"/>
          <w:lang w:eastAsia="pl-PL"/>
        </w:rPr>
      </w:pPr>
      <w:r w:rsidRPr="008873B1">
        <w:rPr>
          <w:rFonts w:asciiTheme="majorHAnsi" w:eastAsia="Times New Roman" w:hAnsiTheme="majorHAnsi" w:cstheme="majorHAnsi"/>
          <w:lang w:eastAsia="pl-PL"/>
        </w:rPr>
        <w:t xml:space="preserve">odmowa udzielenia przez PFR </w:t>
      </w:r>
      <w:r w:rsidR="001A584F">
        <w:rPr>
          <w:rFonts w:asciiTheme="majorHAnsi" w:eastAsia="Times New Roman" w:hAnsiTheme="majorHAnsi" w:cstheme="majorHAnsi"/>
          <w:lang w:eastAsia="pl-PL"/>
        </w:rPr>
        <w:t>Subwencji Finansowej</w:t>
      </w:r>
      <w:r w:rsidRPr="008873B1">
        <w:rPr>
          <w:rFonts w:asciiTheme="majorHAnsi" w:eastAsia="Times New Roman" w:hAnsiTheme="majorHAnsi" w:cstheme="majorHAnsi"/>
          <w:lang w:eastAsia="pl-PL"/>
        </w:rPr>
        <w:t xml:space="preserve"> ze względu na to, że Główny Beneficjent Rzeczywisty Beneficjenta posiada rezydencję w Raju Podatkowym, będzie usprawiedliwiona nadrzędnymi wymogami interesu publicznego Rzeczpospolitej Polskiej;</w:t>
      </w:r>
    </w:p>
    <w:p w14:paraId="73F8F3A2" w14:textId="30875521" w:rsidR="00311070" w:rsidRDefault="00311070" w:rsidP="0066218B">
      <w:pPr>
        <w:pStyle w:val="Akapitzlist"/>
        <w:numPr>
          <w:ilvl w:val="0"/>
          <w:numId w:val="65"/>
        </w:numPr>
        <w:tabs>
          <w:tab w:val="left" w:pos="5954"/>
        </w:tabs>
        <w:autoSpaceDE w:val="0"/>
        <w:autoSpaceDN w:val="0"/>
        <w:adjustRightInd w:val="0"/>
        <w:snapToGrid w:val="0"/>
        <w:spacing w:line="240" w:lineRule="auto"/>
        <w:ind w:left="709" w:hanging="425"/>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w okresie obowiązywania Umowy</w:t>
      </w:r>
      <w:r w:rsidRPr="00F520E9">
        <w:rPr>
          <w:rFonts w:asciiTheme="majorHAnsi" w:eastAsia="Times New Roman" w:hAnsiTheme="majorHAnsi" w:cstheme="majorHAnsi"/>
          <w:lang w:eastAsia="pl-PL"/>
        </w:rPr>
        <w:t xml:space="preserve"> Subwencji Finansowej PFR może kontrolow</w:t>
      </w:r>
      <w:r>
        <w:rPr>
          <w:rFonts w:asciiTheme="majorHAnsi" w:eastAsia="Times New Roman" w:hAnsiTheme="majorHAnsi" w:cstheme="majorHAnsi"/>
          <w:lang w:eastAsia="pl-PL"/>
        </w:rPr>
        <w:t xml:space="preserve">ać prawdziwość </w:t>
      </w:r>
      <w:r w:rsidRPr="00F520E9">
        <w:rPr>
          <w:rFonts w:asciiTheme="majorHAnsi" w:eastAsia="Times New Roman" w:hAnsiTheme="majorHAnsi" w:cstheme="majorHAnsi"/>
          <w:lang w:eastAsia="pl-PL"/>
        </w:rPr>
        <w:t>oświadczeń</w:t>
      </w:r>
      <w:r>
        <w:rPr>
          <w:rFonts w:asciiTheme="majorHAnsi" w:eastAsia="Times New Roman" w:hAnsiTheme="majorHAnsi" w:cstheme="majorHAnsi"/>
          <w:lang w:eastAsia="pl-PL"/>
        </w:rPr>
        <w:t>, informacji i dokumentów</w:t>
      </w:r>
      <w:r w:rsidRPr="00F520E9">
        <w:rPr>
          <w:rFonts w:asciiTheme="majorHAnsi" w:eastAsia="Times New Roman" w:hAnsiTheme="majorHAnsi" w:cstheme="majorHAnsi"/>
          <w:lang w:eastAsia="pl-PL"/>
        </w:rPr>
        <w:t xml:space="preserve"> złożonych w</w:t>
      </w:r>
      <w:r>
        <w:rPr>
          <w:rFonts w:asciiTheme="majorHAnsi" w:eastAsia="Times New Roman" w:hAnsiTheme="majorHAnsi" w:cstheme="majorHAnsi"/>
          <w:lang w:eastAsia="pl-PL"/>
        </w:rPr>
        <w:t xml:space="preserve"> związku z zawarciem </w:t>
      </w:r>
      <w:r w:rsidRPr="00F520E9">
        <w:rPr>
          <w:rFonts w:asciiTheme="majorHAnsi" w:eastAsia="Times New Roman" w:hAnsiTheme="majorHAnsi" w:cstheme="majorHAnsi"/>
          <w:lang w:eastAsia="pl-PL"/>
        </w:rPr>
        <w:t xml:space="preserve">Umowy </w:t>
      </w:r>
      <w:r w:rsidR="00FD22C5">
        <w:rPr>
          <w:rFonts w:asciiTheme="majorHAnsi" w:eastAsia="Times New Roman" w:hAnsiTheme="majorHAnsi" w:cstheme="majorHAnsi"/>
          <w:lang w:eastAsia="pl-PL"/>
        </w:rPr>
        <w:t>Subwencji</w:t>
      </w:r>
      <w:r>
        <w:rPr>
          <w:rFonts w:asciiTheme="majorHAnsi" w:eastAsia="Times New Roman" w:hAnsiTheme="majorHAnsi" w:cstheme="majorHAnsi"/>
          <w:lang w:eastAsia="pl-PL"/>
        </w:rPr>
        <w:t xml:space="preserve"> Finansowej przez Beneficjenta lub O</w:t>
      </w:r>
      <w:r w:rsidRPr="00F520E9">
        <w:rPr>
          <w:rFonts w:asciiTheme="majorHAnsi" w:eastAsia="Times New Roman" w:hAnsiTheme="majorHAnsi" w:cstheme="majorHAnsi"/>
          <w:lang w:eastAsia="pl-PL"/>
        </w:rPr>
        <w:t xml:space="preserve">sobę </w:t>
      </w:r>
      <w:r>
        <w:rPr>
          <w:rFonts w:asciiTheme="majorHAnsi" w:eastAsia="Times New Roman" w:hAnsiTheme="majorHAnsi" w:cstheme="majorHAnsi"/>
          <w:lang w:eastAsia="pl-PL"/>
        </w:rPr>
        <w:t>Upoważnioną oraz kontrolowania sposobu wykonania Umowy Subwencji Finansowej przez Beneficjenta, w tym sposobu wykorzystana Subwencji Finansowej, co Beneficjent zobowiązuje się umożliwić w pełnym zakresie wskazanym przez PFR;</w:t>
      </w:r>
    </w:p>
    <w:p w14:paraId="5F47BDD9" w14:textId="314CF01D" w:rsidR="0019796E" w:rsidRPr="00EF69F6" w:rsidRDefault="0019796E" w:rsidP="0066218B">
      <w:pPr>
        <w:pStyle w:val="Akapitzlist"/>
        <w:numPr>
          <w:ilvl w:val="0"/>
          <w:numId w:val="65"/>
        </w:numPr>
        <w:tabs>
          <w:tab w:val="left" w:pos="5954"/>
        </w:tabs>
        <w:autoSpaceDE w:val="0"/>
        <w:autoSpaceDN w:val="0"/>
        <w:adjustRightInd w:val="0"/>
        <w:snapToGrid w:val="0"/>
        <w:spacing w:line="240" w:lineRule="auto"/>
        <w:ind w:left="709" w:hanging="425"/>
        <w:contextualSpacing w:val="0"/>
        <w:jc w:val="both"/>
        <w:rPr>
          <w:rFonts w:asciiTheme="majorHAnsi" w:eastAsia="Times New Roman" w:hAnsiTheme="majorHAnsi" w:cstheme="majorHAnsi"/>
          <w:lang w:eastAsia="pl-PL"/>
        </w:rPr>
      </w:pPr>
      <w:r w:rsidRPr="008873B1">
        <w:rPr>
          <w:rFonts w:asciiTheme="majorHAnsi" w:eastAsia="Times New Roman" w:hAnsiTheme="majorHAnsi" w:cstheme="majorHAnsi"/>
          <w:lang w:eastAsia="pl-PL"/>
        </w:rPr>
        <w:lastRenderedPageBreak/>
        <w:t>z zastrzeżeniem odmiennych postanowień Regulaminu, wszystkie oświadczenia wiedzy i woli Beneficjenta</w:t>
      </w:r>
      <w:r w:rsidR="001A584F">
        <w:rPr>
          <w:rFonts w:asciiTheme="majorHAnsi" w:eastAsia="Times New Roman" w:hAnsiTheme="majorHAnsi" w:cstheme="majorHAnsi"/>
          <w:lang w:eastAsia="pl-PL"/>
        </w:rPr>
        <w:t xml:space="preserve"> składane w związku z </w:t>
      </w:r>
      <w:r w:rsidRPr="008873B1">
        <w:rPr>
          <w:rFonts w:asciiTheme="majorHAnsi" w:eastAsia="Times New Roman" w:hAnsiTheme="majorHAnsi" w:cstheme="majorHAnsi"/>
          <w:lang w:eastAsia="pl-PL"/>
        </w:rPr>
        <w:t>Umową</w:t>
      </w:r>
      <w:r w:rsidR="001A584F">
        <w:rPr>
          <w:rFonts w:asciiTheme="majorHAnsi" w:eastAsia="Times New Roman" w:hAnsiTheme="majorHAnsi" w:cstheme="majorHAnsi"/>
          <w:lang w:eastAsia="pl-PL"/>
        </w:rPr>
        <w:t xml:space="preserve"> Subwencji Finansowej</w:t>
      </w:r>
      <w:r w:rsidRPr="008873B1">
        <w:rPr>
          <w:rFonts w:asciiTheme="majorHAnsi" w:eastAsia="Times New Roman" w:hAnsiTheme="majorHAnsi" w:cstheme="majorHAnsi"/>
          <w:lang w:eastAsia="pl-PL"/>
        </w:rPr>
        <w:t xml:space="preserve"> wobec PFR mogą być składane jedynie za pośrednictwem Banku, który po</w:t>
      </w:r>
      <w:r w:rsidR="008125FC">
        <w:rPr>
          <w:rFonts w:asciiTheme="majorHAnsi" w:eastAsia="Times New Roman" w:hAnsiTheme="majorHAnsi" w:cstheme="majorHAnsi"/>
          <w:lang w:eastAsia="pl-PL"/>
        </w:rPr>
        <w:t>średniczył w zawarciu</w:t>
      </w:r>
      <w:r w:rsidRPr="008873B1">
        <w:rPr>
          <w:rFonts w:asciiTheme="majorHAnsi" w:eastAsia="Times New Roman" w:hAnsiTheme="majorHAnsi" w:cstheme="majorHAnsi"/>
          <w:lang w:eastAsia="pl-PL"/>
        </w:rPr>
        <w:t xml:space="preserve"> Umowy</w:t>
      </w:r>
      <w:r w:rsidR="008125FC">
        <w:rPr>
          <w:rFonts w:asciiTheme="majorHAnsi" w:eastAsia="Times New Roman" w:hAnsiTheme="majorHAnsi" w:cstheme="majorHAnsi"/>
          <w:lang w:eastAsia="pl-PL"/>
        </w:rPr>
        <w:t xml:space="preserve"> Subwencji Finansowej</w:t>
      </w:r>
      <w:r w:rsidRPr="008873B1">
        <w:rPr>
          <w:rFonts w:asciiTheme="majorHAnsi" w:eastAsia="Times New Roman" w:hAnsiTheme="majorHAnsi" w:cstheme="majorHAnsi"/>
          <w:lang w:eastAsia="pl-PL"/>
        </w:rPr>
        <w:t>, i w sposób określony w Regulaminie, a oświadczenia składane w inny sposób lub za pośrednictwem innych Banków nie będą przyjmowane;</w:t>
      </w:r>
    </w:p>
    <w:p w14:paraId="34CF7131" w14:textId="25E6A341" w:rsidR="0019796E" w:rsidRDefault="0019796E" w:rsidP="0066218B">
      <w:pPr>
        <w:pStyle w:val="Akapitzlist"/>
        <w:numPr>
          <w:ilvl w:val="0"/>
          <w:numId w:val="65"/>
        </w:numPr>
        <w:tabs>
          <w:tab w:val="left" w:pos="5954"/>
        </w:tabs>
        <w:autoSpaceDE w:val="0"/>
        <w:autoSpaceDN w:val="0"/>
        <w:adjustRightInd w:val="0"/>
        <w:snapToGrid w:val="0"/>
        <w:spacing w:line="240" w:lineRule="auto"/>
        <w:ind w:left="709" w:hanging="425"/>
        <w:contextualSpacing w:val="0"/>
        <w:jc w:val="both"/>
        <w:rPr>
          <w:rFonts w:asciiTheme="majorHAnsi" w:eastAsia="Times New Roman" w:hAnsiTheme="majorHAnsi" w:cstheme="majorHAnsi"/>
          <w:lang w:eastAsia="pl-PL"/>
        </w:rPr>
      </w:pPr>
      <w:r w:rsidRPr="0019796E">
        <w:rPr>
          <w:rFonts w:asciiTheme="majorHAnsi" w:eastAsia="Times New Roman" w:hAnsiTheme="majorHAnsi" w:cstheme="majorHAnsi"/>
          <w:lang w:eastAsia="pl-PL"/>
        </w:rPr>
        <w:t xml:space="preserve">PFR, w celu zrealizowania obowiązków nałożonych na PFR na podstawie przepisów prawa, przekazuje informacje dotyczące zawarcia i wykonania Umowy </w:t>
      </w:r>
      <w:r>
        <w:rPr>
          <w:rFonts w:asciiTheme="majorHAnsi" w:eastAsia="Times New Roman" w:hAnsiTheme="majorHAnsi" w:cstheme="majorHAnsi"/>
          <w:lang w:eastAsia="pl-PL"/>
        </w:rPr>
        <w:t xml:space="preserve">Subwencji Finansowej </w:t>
      </w:r>
      <w:r w:rsidRPr="0019796E">
        <w:rPr>
          <w:rFonts w:asciiTheme="majorHAnsi" w:eastAsia="Times New Roman" w:hAnsiTheme="majorHAnsi" w:cstheme="majorHAnsi"/>
          <w:lang w:eastAsia="pl-PL"/>
        </w:rPr>
        <w:t>oraz Beneficjenta, w tym informacji o firmie Beneficjenta i kwocie Subwencji Finansowej, uprawnionym organom i</w:t>
      </w:r>
      <w:r>
        <w:rPr>
          <w:rFonts w:asciiTheme="majorHAnsi" w:eastAsia="Times New Roman" w:hAnsiTheme="majorHAnsi" w:cstheme="majorHAnsi"/>
          <w:lang w:eastAsia="pl-PL"/>
        </w:rPr>
        <w:t xml:space="preserve"> instytucjom publicznym, w tym Ministrowi Rozwoju,</w:t>
      </w:r>
      <w:r w:rsidR="00FD22C5">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 xml:space="preserve">Ministrowi Finansów, </w:t>
      </w:r>
      <w:r w:rsidRPr="0019796E">
        <w:rPr>
          <w:rFonts w:asciiTheme="majorHAnsi" w:eastAsia="Times New Roman" w:hAnsiTheme="majorHAnsi" w:cstheme="majorHAnsi"/>
          <w:lang w:eastAsia="pl-PL"/>
        </w:rPr>
        <w:t>Krajowej Administracji Skarbowej</w:t>
      </w:r>
      <w:r>
        <w:rPr>
          <w:rFonts w:asciiTheme="majorHAnsi" w:eastAsia="Times New Roman" w:hAnsiTheme="majorHAnsi" w:cstheme="majorHAnsi"/>
          <w:lang w:eastAsia="pl-PL"/>
        </w:rPr>
        <w:t xml:space="preserve">, </w:t>
      </w:r>
      <w:r w:rsidRPr="0019796E">
        <w:rPr>
          <w:rFonts w:asciiTheme="majorHAnsi" w:eastAsia="Times New Roman" w:hAnsiTheme="majorHAnsi" w:cstheme="majorHAnsi"/>
          <w:lang w:eastAsia="pl-PL"/>
        </w:rPr>
        <w:t>Zak</w:t>
      </w:r>
      <w:r>
        <w:rPr>
          <w:rFonts w:asciiTheme="majorHAnsi" w:eastAsia="Times New Roman" w:hAnsiTheme="majorHAnsi" w:cstheme="majorHAnsi"/>
          <w:lang w:eastAsia="pl-PL"/>
        </w:rPr>
        <w:t xml:space="preserve">ładowi Ubezpieczeń Społecznych, </w:t>
      </w:r>
      <w:r w:rsidRPr="0019796E">
        <w:rPr>
          <w:rFonts w:asciiTheme="majorHAnsi" w:eastAsia="Times New Roman" w:hAnsiTheme="majorHAnsi" w:cstheme="majorHAnsi"/>
          <w:lang w:eastAsia="pl-PL"/>
        </w:rPr>
        <w:t>Prezesowi</w:t>
      </w:r>
      <w:r>
        <w:rPr>
          <w:rFonts w:asciiTheme="majorHAnsi" w:eastAsia="Times New Roman" w:hAnsiTheme="majorHAnsi" w:cstheme="majorHAnsi"/>
          <w:lang w:eastAsia="pl-PL"/>
        </w:rPr>
        <w:t xml:space="preserve"> Głównego Urzędu Statystycznego, </w:t>
      </w:r>
      <w:r w:rsidRPr="0019796E">
        <w:rPr>
          <w:rFonts w:asciiTheme="majorHAnsi" w:eastAsia="Times New Roman" w:hAnsiTheme="majorHAnsi" w:cstheme="majorHAnsi"/>
          <w:lang w:eastAsia="pl-PL"/>
        </w:rPr>
        <w:t xml:space="preserve">Prezesowi </w:t>
      </w:r>
      <w:r>
        <w:rPr>
          <w:rFonts w:asciiTheme="majorHAnsi" w:eastAsia="Times New Roman" w:hAnsiTheme="majorHAnsi" w:cstheme="majorHAnsi"/>
          <w:lang w:eastAsia="pl-PL"/>
        </w:rPr>
        <w:t>Urzędu Ochrony Danych Osobowych</w:t>
      </w:r>
      <w:r w:rsidRPr="0019796E">
        <w:rPr>
          <w:rFonts w:asciiTheme="majorHAnsi" w:eastAsia="Times New Roman" w:hAnsiTheme="majorHAnsi" w:cstheme="majorHAnsi"/>
          <w:lang w:eastAsia="pl-PL"/>
        </w:rPr>
        <w:t xml:space="preserve"> oraz</w:t>
      </w:r>
      <w:r>
        <w:rPr>
          <w:rFonts w:asciiTheme="majorHAnsi" w:eastAsia="Times New Roman" w:hAnsiTheme="majorHAnsi" w:cstheme="majorHAnsi"/>
          <w:lang w:eastAsia="pl-PL"/>
        </w:rPr>
        <w:t xml:space="preserve"> </w:t>
      </w:r>
      <w:r w:rsidRPr="0019796E">
        <w:rPr>
          <w:rFonts w:asciiTheme="majorHAnsi" w:eastAsia="Times New Roman" w:hAnsiTheme="majorHAnsi" w:cstheme="majorHAnsi"/>
          <w:lang w:eastAsia="pl-PL"/>
        </w:rPr>
        <w:t>Prezesowi Urzędu Oc</w:t>
      </w:r>
      <w:r>
        <w:rPr>
          <w:rFonts w:asciiTheme="majorHAnsi" w:eastAsia="Times New Roman" w:hAnsiTheme="majorHAnsi" w:cstheme="majorHAnsi"/>
          <w:lang w:eastAsia="pl-PL"/>
        </w:rPr>
        <w:t>hrony Konkurencji i Konsumentów;</w:t>
      </w:r>
      <w:r w:rsidR="00311070">
        <w:rPr>
          <w:rFonts w:asciiTheme="majorHAnsi" w:eastAsia="Times New Roman" w:hAnsiTheme="majorHAnsi" w:cstheme="majorHAnsi"/>
          <w:lang w:eastAsia="pl-PL"/>
        </w:rPr>
        <w:t xml:space="preserve"> oraz</w:t>
      </w:r>
    </w:p>
    <w:p w14:paraId="7312B168" w14:textId="34C551AF" w:rsidR="0019796E" w:rsidRPr="0019796E" w:rsidRDefault="0019796E" w:rsidP="0066218B">
      <w:pPr>
        <w:pStyle w:val="Akapitzlist"/>
        <w:numPr>
          <w:ilvl w:val="0"/>
          <w:numId w:val="65"/>
        </w:numPr>
        <w:tabs>
          <w:tab w:val="left" w:pos="5954"/>
        </w:tabs>
        <w:autoSpaceDE w:val="0"/>
        <w:autoSpaceDN w:val="0"/>
        <w:adjustRightInd w:val="0"/>
        <w:snapToGrid w:val="0"/>
        <w:spacing w:line="240" w:lineRule="auto"/>
        <w:ind w:left="709" w:hanging="425"/>
        <w:contextualSpacing w:val="0"/>
        <w:jc w:val="both"/>
        <w:rPr>
          <w:rFonts w:asciiTheme="majorHAnsi" w:eastAsia="Times New Roman" w:hAnsiTheme="majorHAnsi" w:cstheme="majorHAnsi"/>
          <w:lang w:eastAsia="pl-PL"/>
        </w:rPr>
      </w:pPr>
      <w:r w:rsidRPr="0019796E">
        <w:rPr>
          <w:rFonts w:asciiTheme="majorHAnsi" w:eastAsia="Times New Roman" w:hAnsiTheme="majorHAnsi" w:cstheme="majorHAnsi"/>
          <w:lang w:eastAsia="pl-PL"/>
        </w:rPr>
        <w:t>w</w:t>
      </w:r>
      <w:r w:rsidR="0017581A">
        <w:rPr>
          <w:rFonts w:asciiTheme="majorHAnsi" w:eastAsia="Times New Roman" w:hAnsiTheme="majorHAnsi" w:cstheme="majorHAnsi"/>
          <w:lang w:eastAsia="pl-PL"/>
        </w:rPr>
        <w:t xml:space="preserve"> związku z zawarciem</w:t>
      </w:r>
      <w:r w:rsidR="00A8304E" w:rsidRPr="0019796E">
        <w:rPr>
          <w:rFonts w:asciiTheme="majorHAnsi" w:eastAsia="Times New Roman" w:hAnsiTheme="majorHAnsi" w:cstheme="majorHAnsi"/>
          <w:lang w:eastAsia="pl-PL"/>
        </w:rPr>
        <w:t xml:space="preserve"> Umowy </w:t>
      </w:r>
      <w:r w:rsidR="0017581A">
        <w:rPr>
          <w:rFonts w:asciiTheme="majorHAnsi" w:eastAsia="Times New Roman" w:hAnsiTheme="majorHAnsi" w:cstheme="majorHAnsi"/>
          <w:lang w:eastAsia="pl-PL"/>
        </w:rPr>
        <w:t xml:space="preserve">Subwencji Finansowej </w:t>
      </w:r>
      <w:r w:rsidR="00A8304E" w:rsidRPr="0019796E">
        <w:rPr>
          <w:rFonts w:asciiTheme="majorHAnsi" w:eastAsia="Times New Roman" w:hAnsiTheme="majorHAnsi" w:cstheme="majorHAnsi"/>
          <w:lang w:eastAsia="pl-PL"/>
        </w:rPr>
        <w:t>PFR może podać do publicznej wiadomości dane identyfikujące Beneficjenta, w tym imię i nazwisko oraz nazwę (firmę) Beneficjenta oraz kwotę wypłaconej Subwencji Finansowej.</w:t>
      </w:r>
    </w:p>
    <w:p w14:paraId="68BC6E14" w14:textId="77777777" w:rsidR="0019796E" w:rsidRPr="00A8304E" w:rsidRDefault="0019796E" w:rsidP="0066218B">
      <w:pPr>
        <w:pStyle w:val="Akapitzlist"/>
        <w:numPr>
          <w:ilvl w:val="0"/>
          <w:numId w:val="51"/>
        </w:numPr>
        <w:tabs>
          <w:tab w:val="left" w:pos="5954"/>
        </w:tabs>
        <w:autoSpaceDE w:val="0"/>
        <w:autoSpaceDN w:val="0"/>
        <w:adjustRightInd w:val="0"/>
        <w:snapToGrid w:val="0"/>
        <w:spacing w:line="240" w:lineRule="auto"/>
        <w:contextualSpacing w:val="0"/>
        <w:jc w:val="both"/>
        <w:rPr>
          <w:rFonts w:asciiTheme="majorHAnsi" w:hAnsiTheme="majorHAnsi"/>
        </w:rPr>
      </w:pPr>
      <w:r w:rsidRPr="00A8304E">
        <w:rPr>
          <w:rFonts w:asciiTheme="majorHAnsi" w:hAnsiTheme="majorHAnsi"/>
        </w:rPr>
        <w:t>Beneficjent oświadcza, że jest świadomy tego, że:</w:t>
      </w:r>
    </w:p>
    <w:p w14:paraId="1FD7E24A" w14:textId="3001BB37" w:rsidR="0019796E" w:rsidRPr="00A8304E" w:rsidRDefault="0019796E" w:rsidP="0066218B">
      <w:pPr>
        <w:pStyle w:val="Akapitzlist"/>
        <w:numPr>
          <w:ilvl w:val="0"/>
          <w:numId w:val="52"/>
        </w:numPr>
        <w:tabs>
          <w:tab w:val="left" w:pos="5954"/>
        </w:tabs>
        <w:autoSpaceDE w:val="0"/>
        <w:autoSpaceDN w:val="0"/>
        <w:adjustRightInd w:val="0"/>
        <w:snapToGrid w:val="0"/>
        <w:spacing w:line="240" w:lineRule="auto"/>
        <w:ind w:left="709"/>
        <w:contextualSpacing w:val="0"/>
        <w:jc w:val="both"/>
        <w:rPr>
          <w:rFonts w:asciiTheme="majorHAnsi" w:hAnsiTheme="majorHAnsi"/>
        </w:rPr>
      </w:pPr>
      <w:r w:rsidRPr="00A8304E">
        <w:rPr>
          <w:rFonts w:asciiTheme="majorHAnsi" w:hAnsiTheme="majorHAnsi"/>
        </w:rPr>
        <w:t xml:space="preserve">w przypadku </w:t>
      </w:r>
      <w:r w:rsidR="00342520">
        <w:rPr>
          <w:rFonts w:asciiTheme="majorHAnsi" w:hAnsiTheme="majorHAnsi"/>
        </w:rPr>
        <w:t>prowadzenia</w:t>
      </w:r>
      <w:r w:rsidRPr="00A8304E">
        <w:rPr>
          <w:rFonts w:asciiTheme="majorHAnsi" w:hAnsiTheme="majorHAnsi"/>
        </w:rPr>
        <w:t xml:space="preserve">: </w:t>
      </w:r>
    </w:p>
    <w:p w14:paraId="3810EF60" w14:textId="0E01369D" w:rsidR="0019796E" w:rsidRPr="00A8304E" w:rsidRDefault="0019796E" w:rsidP="0066218B">
      <w:pPr>
        <w:pStyle w:val="Akapitzlist"/>
        <w:numPr>
          <w:ilvl w:val="0"/>
          <w:numId w:val="53"/>
        </w:numPr>
        <w:tabs>
          <w:tab w:val="left" w:pos="5954"/>
        </w:tabs>
        <w:autoSpaceDE w:val="0"/>
        <w:autoSpaceDN w:val="0"/>
        <w:adjustRightInd w:val="0"/>
        <w:snapToGrid w:val="0"/>
        <w:spacing w:line="240" w:lineRule="auto"/>
        <w:ind w:left="1134" w:hanging="283"/>
        <w:contextualSpacing w:val="0"/>
        <w:jc w:val="both"/>
        <w:rPr>
          <w:rFonts w:asciiTheme="majorHAnsi" w:eastAsia="Times New Roman" w:hAnsiTheme="majorHAnsi" w:cstheme="majorHAnsi"/>
          <w:lang w:eastAsia="pl-PL"/>
        </w:rPr>
      </w:pPr>
      <w:r w:rsidRPr="00A8304E">
        <w:rPr>
          <w:rFonts w:asciiTheme="majorHAnsi" w:eastAsia="Times New Roman" w:hAnsiTheme="majorHAnsi" w:cstheme="majorHAnsi"/>
          <w:lang w:eastAsia="pl-PL"/>
        </w:rPr>
        <w:t xml:space="preserve">działalności w sektorze rybołówstwa i akwakultury, maksymalna wysokość Subwencji Finansowej nie może przekroczyć </w:t>
      </w:r>
      <w:r w:rsidR="009778B0">
        <w:rPr>
          <w:rFonts w:asciiTheme="majorHAnsi" w:eastAsia="Times New Roman" w:hAnsiTheme="majorHAnsi" w:cstheme="majorHAnsi"/>
          <w:lang w:eastAsia="pl-PL"/>
        </w:rPr>
        <w:t>120.000</w:t>
      </w:r>
      <w:r w:rsidRPr="00A8304E">
        <w:rPr>
          <w:rFonts w:asciiTheme="majorHAnsi" w:eastAsia="Times New Roman" w:hAnsiTheme="majorHAnsi" w:cstheme="majorHAnsi"/>
          <w:lang w:eastAsia="pl-PL"/>
        </w:rPr>
        <w:t xml:space="preserve"> EUR, przy czym do limitu wliczane są również inne środki pomocy publicznej</w:t>
      </w:r>
      <w:r w:rsidR="0093533B">
        <w:rPr>
          <w:rFonts w:asciiTheme="majorHAnsi" w:eastAsia="Times New Roman" w:hAnsiTheme="majorHAnsi" w:cstheme="majorHAnsi"/>
          <w:lang w:eastAsia="pl-PL"/>
        </w:rPr>
        <w:t>,</w:t>
      </w:r>
      <w:r w:rsidRPr="00A8304E">
        <w:rPr>
          <w:rFonts w:asciiTheme="majorHAnsi" w:eastAsia="Times New Roman" w:hAnsiTheme="majorHAnsi" w:cstheme="majorHAnsi"/>
          <w:lang w:eastAsia="pl-PL"/>
        </w:rPr>
        <w:t xml:space="preserve"> </w:t>
      </w:r>
      <w:r w:rsidR="00F16C1D">
        <w:rPr>
          <w:rFonts w:asciiTheme="majorHAnsi" w:hAnsiTheme="majorHAnsi"/>
        </w:rPr>
        <w:t>zatwierdzone na podstawie Sekcji 3.1 Tymczasowych Ram Pomocy,</w:t>
      </w:r>
      <w:r w:rsidR="00F16C1D" w:rsidRPr="009778B0">
        <w:rPr>
          <w:rFonts w:asciiTheme="majorHAnsi" w:hAnsiTheme="majorHAnsi"/>
        </w:rPr>
        <w:t xml:space="preserve"> </w:t>
      </w:r>
      <w:r w:rsidR="00F16C1D">
        <w:rPr>
          <w:rFonts w:asciiTheme="majorHAnsi" w:hAnsiTheme="majorHAnsi"/>
        </w:rPr>
        <w:t>przyznane</w:t>
      </w:r>
      <w:r w:rsidR="00F16C1D" w:rsidRPr="00A8304E" w:rsidDel="00F16C1D">
        <w:rPr>
          <w:rFonts w:asciiTheme="majorHAnsi" w:eastAsia="Times New Roman" w:hAnsiTheme="majorHAnsi" w:cstheme="majorHAnsi"/>
          <w:lang w:eastAsia="pl-PL"/>
        </w:rPr>
        <w:t xml:space="preserve"> </w:t>
      </w:r>
      <w:r w:rsidRPr="00A8304E">
        <w:rPr>
          <w:rFonts w:asciiTheme="majorHAnsi" w:eastAsia="Times New Roman" w:hAnsiTheme="majorHAnsi" w:cstheme="majorHAnsi"/>
          <w:lang w:eastAsia="pl-PL"/>
        </w:rPr>
        <w:t>w ramach wsparcia gospodarki w kontekście trwającej epidemii COVID-19, udzielone na podstawie Sekcji 3.1 Tymczasowych Ram Pomocy; lub</w:t>
      </w:r>
    </w:p>
    <w:p w14:paraId="7CBBFC14" w14:textId="5F98E9AB" w:rsidR="0019796E" w:rsidRPr="00A8304E" w:rsidRDefault="0019796E" w:rsidP="0066218B">
      <w:pPr>
        <w:pStyle w:val="Akapitzlist"/>
        <w:numPr>
          <w:ilvl w:val="0"/>
          <w:numId w:val="53"/>
        </w:numPr>
        <w:tabs>
          <w:tab w:val="left" w:pos="5954"/>
        </w:tabs>
        <w:autoSpaceDE w:val="0"/>
        <w:autoSpaceDN w:val="0"/>
        <w:adjustRightInd w:val="0"/>
        <w:snapToGrid w:val="0"/>
        <w:spacing w:line="240" w:lineRule="auto"/>
        <w:ind w:left="1134" w:hanging="283"/>
        <w:contextualSpacing w:val="0"/>
        <w:jc w:val="both"/>
        <w:rPr>
          <w:rFonts w:asciiTheme="majorHAnsi" w:eastAsia="Times New Roman" w:hAnsiTheme="majorHAnsi" w:cstheme="majorHAnsi"/>
          <w:lang w:eastAsia="pl-PL"/>
        </w:rPr>
      </w:pPr>
      <w:r w:rsidRPr="00A8304E">
        <w:rPr>
          <w:rFonts w:asciiTheme="majorHAnsi" w:eastAsia="Times New Roman" w:hAnsiTheme="majorHAnsi" w:cstheme="majorHAnsi"/>
          <w:lang w:eastAsia="pl-PL"/>
        </w:rPr>
        <w:t xml:space="preserve">działalności w sektorze produkcji podstawowej produktów rolnych, maksymalna wysokość Subwencji Finansowej nie może przekroczyć </w:t>
      </w:r>
      <w:r w:rsidR="009778B0">
        <w:rPr>
          <w:rFonts w:asciiTheme="majorHAnsi" w:eastAsia="Times New Roman" w:hAnsiTheme="majorHAnsi" w:cstheme="majorHAnsi"/>
          <w:lang w:eastAsia="pl-PL"/>
        </w:rPr>
        <w:t>100.000</w:t>
      </w:r>
      <w:r w:rsidRPr="00A8304E">
        <w:rPr>
          <w:rFonts w:asciiTheme="majorHAnsi" w:eastAsia="Times New Roman" w:hAnsiTheme="majorHAnsi" w:cstheme="majorHAnsi"/>
          <w:lang w:eastAsia="pl-PL"/>
        </w:rPr>
        <w:t xml:space="preserve"> EUR, przy czym do limitu wliczane są również inne środki pomocy publicznej otrzymane w ramach wsparcia gospodarki w</w:t>
      </w:r>
      <w:r w:rsidR="00A64640">
        <w:rPr>
          <w:rFonts w:asciiTheme="majorHAnsi" w:eastAsia="Times New Roman" w:hAnsiTheme="majorHAnsi" w:cstheme="majorHAnsi"/>
          <w:lang w:eastAsia="pl-PL"/>
        </w:rPr>
        <w:t> </w:t>
      </w:r>
      <w:r w:rsidRPr="00A8304E">
        <w:rPr>
          <w:rFonts w:asciiTheme="majorHAnsi" w:eastAsia="Times New Roman" w:hAnsiTheme="majorHAnsi" w:cstheme="majorHAnsi"/>
          <w:lang w:eastAsia="pl-PL"/>
        </w:rPr>
        <w:t>kontekście trwającej epidemii COVID-19, udzielone na podstawie Sekcji 3.1 Tymczasowych Ram Pomocy;</w:t>
      </w:r>
    </w:p>
    <w:p w14:paraId="44B834C5" w14:textId="77777777" w:rsidR="009778B0" w:rsidRDefault="009778B0" w:rsidP="0066218B">
      <w:pPr>
        <w:pStyle w:val="Akapitzlist"/>
        <w:numPr>
          <w:ilvl w:val="0"/>
          <w:numId w:val="52"/>
        </w:numPr>
        <w:tabs>
          <w:tab w:val="left" w:pos="5954"/>
        </w:tabs>
        <w:autoSpaceDE w:val="0"/>
        <w:autoSpaceDN w:val="0"/>
        <w:adjustRightInd w:val="0"/>
        <w:snapToGrid w:val="0"/>
        <w:spacing w:line="240" w:lineRule="auto"/>
        <w:ind w:left="709"/>
        <w:contextualSpacing w:val="0"/>
        <w:jc w:val="both"/>
        <w:rPr>
          <w:rFonts w:asciiTheme="majorHAnsi" w:hAnsiTheme="majorHAnsi"/>
        </w:rPr>
      </w:pPr>
      <w:r w:rsidRPr="00A8304E">
        <w:rPr>
          <w:rFonts w:asciiTheme="majorHAnsi" w:hAnsiTheme="majorHAnsi"/>
        </w:rPr>
        <w:t>w przypadku, gdy prowadzi działalność w sektorach innych niż wymienione w par. (a) powyżej maksymalna wysokość Subwencji Finansowej nie może przekroczyć</w:t>
      </w:r>
      <w:r>
        <w:rPr>
          <w:rFonts w:asciiTheme="majorHAnsi" w:hAnsiTheme="majorHAnsi"/>
        </w:rPr>
        <w:t>:</w:t>
      </w:r>
    </w:p>
    <w:p w14:paraId="5464F1DC" w14:textId="08492DA6" w:rsidR="009778B0" w:rsidRPr="00A8304E" w:rsidRDefault="009778B0" w:rsidP="0066218B">
      <w:pPr>
        <w:pStyle w:val="Akapitzlist"/>
        <w:numPr>
          <w:ilvl w:val="0"/>
          <w:numId w:val="68"/>
        </w:numPr>
        <w:tabs>
          <w:tab w:val="left" w:pos="5954"/>
        </w:tabs>
        <w:autoSpaceDE w:val="0"/>
        <w:autoSpaceDN w:val="0"/>
        <w:adjustRightInd w:val="0"/>
        <w:snapToGrid w:val="0"/>
        <w:spacing w:line="240" w:lineRule="auto"/>
        <w:ind w:left="1134"/>
        <w:contextualSpacing w:val="0"/>
        <w:jc w:val="both"/>
        <w:rPr>
          <w:rFonts w:asciiTheme="majorHAnsi" w:eastAsia="Times New Roman" w:hAnsiTheme="majorHAnsi" w:cstheme="majorHAnsi"/>
          <w:lang w:eastAsia="pl-PL"/>
        </w:rPr>
      </w:pPr>
      <w:r w:rsidRPr="009778B0">
        <w:rPr>
          <w:rFonts w:asciiTheme="majorHAnsi" w:hAnsiTheme="majorHAnsi"/>
        </w:rPr>
        <w:t>800.000 EUR</w:t>
      </w:r>
      <w:r>
        <w:rPr>
          <w:rFonts w:asciiTheme="majorHAnsi" w:hAnsiTheme="majorHAnsi"/>
        </w:rPr>
        <w:t xml:space="preserve"> dla Mikrofirmy</w:t>
      </w:r>
      <w:r w:rsidRPr="009778B0">
        <w:rPr>
          <w:rFonts w:asciiTheme="majorHAnsi" w:hAnsiTheme="majorHAnsi"/>
        </w:rPr>
        <w:t>, przy czym do limitu wliczane są również inne środki pomocy publicznej otrzymane w ramach wsparcia gospodarki w kontekście trwającej epidemii COVID-19</w:t>
      </w:r>
      <w:r w:rsidRPr="00A8304E">
        <w:rPr>
          <w:rFonts w:asciiTheme="majorHAnsi" w:eastAsia="Times New Roman" w:hAnsiTheme="majorHAnsi" w:cstheme="majorHAnsi"/>
          <w:lang w:eastAsia="pl-PL"/>
        </w:rPr>
        <w:t>; lub</w:t>
      </w:r>
    </w:p>
    <w:p w14:paraId="15454082" w14:textId="288C8C98" w:rsidR="009778B0" w:rsidRPr="009778B0" w:rsidRDefault="009778B0" w:rsidP="0066218B">
      <w:pPr>
        <w:pStyle w:val="Akapitzlist"/>
        <w:numPr>
          <w:ilvl w:val="0"/>
          <w:numId w:val="68"/>
        </w:numPr>
        <w:tabs>
          <w:tab w:val="left" w:pos="5954"/>
        </w:tabs>
        <w:autoSpaceDE w:val="0"/>
        <w:autoSpaceDN w:val="0"/>
        <w:adjustRightInd w:val="0"/>
        <w:snapToGrid w:val="0"/>
        <w:spacing w:line="240" w:lineRule="auto"/>
        <w:ind w:left="1134" w:hanging="283"/>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3.000.000 EUR dla MŚP</w:t>
      </w:r>
      <w:r w:rsidRPr="009778B0">
        <w:rPr>
          <w:rFonts w:asciiTheme="majorHAnsi" w:hAnsiTheme="majorHAnsi"/>
        </w:rPr>
        <w:t>,</w:t>
      </w:r>
      <w:r w:rsidR="000B4C7E" w:rsidRPr="000B4C7E">
        <w:rPr>
          <w:rFonts w:asciiTheme="majorHAnsi" w:hAnsiTheme="majorHAnsi"/>
        </w:rPr>
        <w:t xml:space="preserve"> </w:t>
      </w:r>
      <w:r w:rsidR="000B4C7E">
        <w:rPr>
          <w:rFonts w:asciiTheme="majorHAnsi" w:hAnsiTheme="majorHAnsi"/>
        </w:rPr>
        <w:t>przy czym do limitu wliczane są również inne przyznane środki pomocy publicznej, zatwierdzone na podstawie Sekcji 3.12 Tymczasowych Ram Pomocy.</w:t>
      </w:r>
      <w:r w:rsidRPr="009778B0">
        <w:rPr>
          <w:rFonts w:asciiTheme="majorHAnsi" w:hAnsiTheme="majorHAnsi"/>
        </w:rPr>
        <w:t xml:space="preserve"> </w:t>
      </w:r>
      <w:r w:rsidR="000B4C7E">
        <w:rPr>
          <w:rFonts w:asciiTheme="majorHAnsi" w:hAnsiTheme="majorHAnsi"/>
        </w:rPr>
        <w:t>Ś</w:t>
      </w:r>
      <w:r w:rsidR="003A2362">
        <w:rPr>
          <w:rFonts w:asciiTheme="majorHAnsi" w:hAnsiTheme="majorHAnsi"/>
        </w:rPr>
        <w:t>rodki pochodzące z Subwencji Finansowej nie mogą być kumulowane z inną pomocą na poczet tych samych kosztów kwalifikowalnych</w:t>
      </w:r>
      <w:r w:rsidRPr="00A8304E">
        <w:rPr>
          <w:rFonts w:asciiTheme="majorHAnsi" w:eastAsia="Times New Roman" w:hAnsiTheme="majorHAnsi" w:cstheme="majorHAnsi"/>
          <w:lang w:eastAsia="pl-PL"/>
        </w:rPr>
        <w:t>;</w:t>
      </w:r>
    </w:p>
    <w:p w14:paraId="38035446" w14:textId="2B06F822" w:rsidR="003A2362" w:rsidRDefault="0019796E" w:rsidP="0066218B">
      <w:pPr>
        <w:pStyle w:val="Akapitzlist"/>
        <w:numPr>
          <w:ilvl w:val="0"/>
          <w:numId w:val="52"/>
        </w:numPr>
        <w:tabs>
          <w:tab w:val="left" w:pos="5954"/>
        </w:tabs>
        <w:autoSpaceDE w:val="0"/>
        <w:autoSpaceDN w:val="0"/>
        <w:adjustRightInd w:val="0"/>
        <w:snapToGrid w:val="0"/>
        <w:spacing w:line="240" w:lineRule="auto"/>
        <w:ind w:left="709"/>
        <w:contextualSpacing w:val="0"/>
        <w:jc w:val="both"/>
        <w:rPr>
          <w:rFonts w:asciiTheme="majorHAnsi" w:hAnsiTheme="majorHAnsi"/>
        </w:rPr>
      </w:pPr>
      <w:r w:rsidRPr="00A8304E">
        <w:rPr>
          <w:rFonts w:asciiTheme="majorHAnsi" w:hAnsiTheme="majorHAnsi"/>
        </w:rPr>
        <w:t>Subwencja Finansowa udzielana jest jako pomoc przewidziana w</w:t>
      </w:r>
      <w:r w:rsidR="003A2362">
        <w:rPr>
          <w:rFonts w:asciiTheme="majorHAnsi" w:hAnsiTheme="majorHAnsi"/>
        </w:rPr>
        <w:t>:</w:t>
      </w:r>
      <w:r w:rsidRPr="00A8304E">
        <w:rPr>
          <w:rFonts w:asciiTheme="majorHAnsi" w:hAnsiTheme="majorHAnsi"/>
        </w:rPr>
        <w:t xml:space="preserve"> </w:t>
      </w:r>
    </w:p>
    <w:p w14:paraId="0C2D447F" w14:textId="32FA6E39" w:rsidR="003A2362" w:rsidRPr="00A8304E" w:rsidRDefault="003A2362" w:rsidP="0066218B">
      <w:pPr>
        <w:pStyle w:val="Akapitzlist"/>
        <w:numPr>
          <w:ilvl w:val="0"/>
          <w:numId w:val="69"/>
        </w:numPr>
        <w:tabs>
          <w:tab w:val="left" w:pos="5954"/>
        </w:tabs>
        <w:autoSpaceDE w:val="0"/>
        <w:autoSpaceDN w:val="0"/>
        <w:adjustRightInd w:val="0"/>
        <w:snapToGrid w:val="0"/>
        <w:spacing w:line="240" w:lineRule="auto"/>
        <w:ind w:left="1134" w:hanging="283"/>
        <w:contextualSpacing w:val="0"/>
        <w:jc w:val="both"/>
        <w:rPr>
          <w:rFonts w:asciiTheme="majorHAnsi" w:eastAsia="Times New Roman" w:hAnsiTheme="majorHAnsi" w:cstheme="majorHAnsi"/>
          <w:lang w:eastAsia="pl-PL"/>
        </w:rPr>
      </w:pPr>
      <w:r w:rsidRPr="00A8304E">
        <w:rPr>
          <w:rFonts w:asciiTheme="majorHAnsi" w:hAnsiTheme="majorHAnsi"/>
        </w:rPr>
        <w:t>Sekcji 3.1 Tymczasowych Ram Pomocy oraz dotyczy wyłącznie przedsiębiorstw spełniających kryteria Mikrofirmy w rozumieniu Programu</w:t>
      </w:r>
      <w:r w:rsidR="00C760EA">
        <w:rPr>
          <w:rFonts w:asciiTheme="majorHAnsi" w:hAnsiTheme="majorHAnsi"/>
        </w:rPr>
        <w:t xml:space="preserve"> 2.0</w:t>
      </w:r>
      <w:r w:rsidRPr="00A8304E">
        <w:rPr>
          <w:rFonts w:asciiTheme="majorHAnsi" w:hAnsiTheme="majorHAnsi"/>
        </w:rPr>
        <w:t xml:space="preserve"> oraz Załącznika </w:t>
      </w:r>
      <w:r>
        <w:rPr>
          <w:rFonts w:asciiTheme="majorHAnsi" w:hAnsiTheme="majorHAnsi"/>
        </w:rPr>
        <w:t>I</w:t>
      </w:r>
      <w:r w:rsidRPr="00A8304E">
        <w:rPr>
          <w:rFonts w:asciiTheme="majorHAnsi" w:hAnsiTheme="majorHAnsi"/>
        </w:rPr>
        <w:t xml:space="preserve"> do </w:t>
      </w:r>
      <w:r>
        <w:rPr>
          <w:rFonts w:asciiTheme="majorHAnsi" w:hAnsiTheme="majorHAnsi"/>
        </w:rPr>
        <w:t>GBER;</w:t>
      </w:r>
      <w:r w:rsidRPr="00A8304E">
        <w:rPr>
          <w:rFonts w:asciiTheme="majorHAnsi" w:hAnsiTheme="majorHAnsi"/>
        </w:rPr>
        <w:t xml:space="preserve"> oraz</w:t>
      </w:r>
    </w:p>
    <w:p w14:paraId="3FA96832" w14:textId="4C6353BA" w:rsidR="003A2362" w:rsidRPr="009778B0" w:rsidRDefault="003A2362" w:rsidP="0066218B">
      <w:pPr>
        <w:pStyle w:val="Akapitzlist"/>
        <w:numPr>
          <w:ilvl w:val="0"/>
          <w:numId w:val="69"/>
        </w:numPr>
        <w:tabs>
          <w:tab w:val="left" w:pos="5954"/>
        </w:tabs>
        <w:autoSpaceDE w:val="0"/>
        <w:autoSpaceDN w:val="0"/>
        <w:adjustRightInd w:val="0"/>
        <w:snapToGrid w:val="0"/>
        <w:spacing w:line="240" w:lineRule="auto"/>
        <w:ind w:left="1134" w:hanging="283"/>
        <w:contextualSpacing w:val="0"/>
        <w:jc w:val="both"/>
        <w:rPr>
          <w:rFonts w:asciiTheme="majorHAnsi" w:eastAsia="Times New Roman" w:hAnsiTheme="majorHAnsi" w:cstheme="majorHAnsi"/>
          <w:lang w:eastAsia="pl-PL"/>
        </w:rPr>
      </w:pPr>
      <w:r w:rsidRPr="00A8304E">
        <w:rPr>
          <w:rFonts w:asciiTheme="majorHAnsi" w:hAnsiTheme="majorHAnsi"/>
        </w:rPr>
        <w:t>Sekcji 3.1</w:t>
      </w:r>
      <w:r>
        <w:rPr>
          <w:rFonts w:asciiTheme="majorHAnsi" w:hAnsiTheme="majorHAnsi"/>
        </w:rPr>
        <w:t>2</w:t>
      </w:r>
      <w:r w:rsidRPr="00A8304E">
        <w:rPr>
          <w:rFonts w:asciiTheme="majorHAnsi" w:hAnsiTheme="majorHAnsi"/>
        </w:rPr>
        <w:t xml:space="preserve"> Tymczasowych Ram Pomocy oraz dotyczy wyłącznie przedsiębiorstw spełniających kryteria </w:t>
      </w:r>
      <w:r>
        <w:rPr>
          <w:rFonts w:asciiTheme="majorHAnsi" w:hAnsiTheme="majorHAnsi"/>
        </w:rPr>
        <w:t>MŚP</w:t>
      </w:r>
      <w:r w:rsidRPr="00A8304E">
        <w:rPr>
          <w:rFonts w:asciiTheme="majorHAnsi" w:hAnsiTheme="majorHAnsi"/>
        </w:rPr>
        <w:t xml:space="preserve"> w rozumieniu Programu</w:t>
      </w:r>
      <w:r w:rsidR="00C760EA">
        <w:rPr>
          <w:rFonts w:asciiTheme="majorHAnsi" w:hAnsiTheme="majorHAnsi"/>
        </w:rPr>
        <w:t xml:space="preserve"> 2.0</w:t>
      </w:r>
      <w:r w:rsidRPr="00A8304E">
        <w:rPr>
          <w:rFonts w:asciiTheme="majorHAnsi" w:hAnsiTheme="majorHAnsi"/>
        </w:rPr>
        <w:t xml:space="preserve"> oraz Załącznika </w:t>
      </w:r>
      <w:r>
        <w:rPr>
          <w:rFonts w:asciiTheme="majorHAnsi" w:hAnsiTheme="majorHAnsi"/>
        </w:rPr>
        <w:t>I</w:t>
      </w:r>
      <w:r w:rsidRPr="00A8304E">
        <w:rPr>
          <w:rFonts w:asciiTheme="majorHAnsi" w:hAnsiTheme="majorHAnsi"/>
        </w:rPr>
        <w:t xml:space="preserve"> do </w:t>
      </w:r>
      <w:r>
        <w:rPr>
          <w:rFonts w:asciiTheme="majorHAnsi" w:hAnsiTheme="majorHAnsi"/>
        </w:rPr>
        <w:t>GBER;</w:t>
      </w:r>
    </w:p>
    <w:p w14:paraId="59DB6D0C" w14:textId="198FEA4D" w:rsidR="0019796E" w:rsidRPr="00A8304E" w:rsidRDefault="0019796E" w:rsidP="0066218B">
      <w:pPr>
        <w:pStyle w:val="Akapitzlist"/>
        <w:numPr>
          <w:ilvl w:val="0"/>
          <w:numId w:val="52"/>
        </w:numPr>
        <w:tabs>
          <w:tab w:val="left" w:pos="5954"/>
        </w:tabs>
        <w:autoSpaceDE w:val="0"/>
        <w:autoSpaceDN w:val="0"/>
        <w:adjustRightInd w:val="0"/>
        <w:snapToGrid w:val="0"/>
        <w:spacing w:line="240" w:lineRule="auto"/>
        <w:ind w:left="709"/>
        <w:contextualSpacing w:val="0"/>
        <w:jc w:val="both"/>
        <w:rPr>
          <w:rFonts w:asciiTheme="majorHAnsi" w:hAnsiTheme="majorHAnsi"/>
        </w:rPr>
      </w:pPr>
      <w:r w:rsidRPr="00A8304E">
        <w:rPr>
          <w:rFonts w:asciiTheme="majorHAnsi" w:hAnsiTheme="majorHAnsi"/>
        </w:rPr>
        <w:lastRenderedPageBreak/>
        <w:t>PFR ma prawo dokonać weryfikacji wszystkich oświadczeń złożonych przez Beneficjenta w</w:t>
      </w:r>
      <w:r w:rsidR="003A2362">
        <w:rPr>
          <w:rFonts w:asciiTheme="majorHAnsi" w:hAnsiTheme="majorHAnsi"/>
        </w:rPr>
        <w:t> </w:t>
      </w:r>
      <w:r w:rsidRPr="00A8304E">
        <w:rPr>
          <w:rFonts w:asciiTheme="majorHAnsi" w:hAnsiTheme="majorHAnsi"/>
        </w:rPr>
        <w:t>zawiązku z za</w:t>
      </w:r>
      <w:r w:rsidR="008125FC">
        <w:rPr>
          <w:rFonts w:asciiTheme="majorHAnsi" w:hAnsiTheme="majorHAnsi"/>
        </w:rPr>
        <w:t xml:space="preserve">warciem i wykonaniem </w:t>
      </w:r>
      <w:r w:rsidRPr="00A8304E">
        <w:rPr>
          <w:rFonts w:asciiTheme="majorHAnsi" w:hAnsiTheme="majorHAnsi"/>
        </w:rPr>
        <w:t>Umowy</w:t>
      </w:r>
      <w:r w:rsidR="008125FC" w:rsidRPr="008125FC">
        <w:rPr>
          <w:rFonts w:asciiTheme="majorHAnsi" w:eastAsia="Times New Roman" w:hAnsiTheme="majorHAnsi" w:cstheme="majorHAnsi"/>
          <w:lang w:eastAsia="pl-PL"/>
        </w:rPr>
        <w:t xml:space="preserve"> </w:t>
      </w:r>
      <w:r w:rsidR="008125FC">
        <w:rPr>
          <w:rFonts w:asciiTheme="majorHAnsi" w:eastAsia="Times New Roman" w:hAnsiTheme="majorHAnsi" w:cstheme="majorHAnsi"/>
          <w:lang w:eastAsia="pl-PL"/>
        </w:rPr>
        <w:t>Subwencji Finansowej</w:t>
      </w:r>
      <w:r w:rsidRPr="00A8304E">
        <w:rPr>
          <w:rFonts w:asciiTheme="majorHAnsi" w:hAnsiTheme="majorHAnsi"/>
        </w:rPr>
        <w:t>, w tym z wykorzystaniem informacji zawartych w wszelkich bazach danych</w:t>
      </w:r>
      <w:r w:rsidR="00413862" w:rsidRPr="00413862">
        <w:rPr>
          <w:rFonts w:asciiTheme="majorHAnsi" w:hAnsiTheme="majorHAnsi"/>
        </w:rPr>
        <w:t xml:space="preserve"> </w:t>
      </w:r>
      <w:r w:rsidR="00413862">
        <w:rPr>
          <w:rFonts w:asciiTheme="majorHAnsi" w:hAnsiTheme="majorHAnsi"/>
        </w:rPr>
        <w:t xml:space="preserve">prowadzonych przez </w:t>
      </w:r>
      <w:r w:rsidR="00EB4CB3">
        <w:rPr>
          <w:rFonts w:asciiTheme="majorHAnsi" w:hAnsiTheme="majorHAnsi"/>
        </w:rPr>
        <w:t>organy</w:t>
      </w:r>
      <w:r w:rsidR="00413862">
        <w:rPr>
          <w:rFonts w:asciiTheme="majorHAnsi" w:hAnsiTheme="majorHAnsi"/>
        </w:rPr>
        <w:t xml:space="preserve"> publiczne</w:t>
      </w:r>
      <w:r w:rsidRPr="00A8304E">
        <w:rPr>
          <w:rFonts w:asciiTheme="majorHAnsi" w:hAnsiTheme="majorHAnsi"/>
        </w:rPr>
        <w:t>, do których PFR posiada dostęp.</w:t>
      </w:r>
    </w:p>
    <w:p w14:paraId="051355F0" w14:textId="77777777" w:rsidR="0019796E" w:rsidRDefault="0019796E" w:rsidP="0066218B">
      <w:pPr>
        <w:pStyle w:val="Akapitzlist"/>
        <w:numPr>
          <w:ilvl w:val="0"/>
          <w:numId w:val="51"/>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Dodatkowo </w:t>
      </w:r>
      <w:r w:rsidRPr="00D96E79">
        <w:rPr>
          <w:rFonts w:asciiTheme="majorHAnsi" w:eastAsia="Times New Roman" w:hAnsiTheme="majorHAnsi" w:cstheme="majorHAnsi"/>
          <w:lang w:eastAsia="pl-PL"/>
        </w:rPr>
        <w:t>Beneficjent przyjmuj</w:t>
      </w:r>
      <w:r>
        <w:rPr>
          <w:rFonts w:asciiTheme="majorHAnsi" w:eastAsia="Times New Roman" w:hAnsiTheme="majorHAnsi" w:cstheme="majorHAnsi"/>
          <w:lang w:eastAsia="pl-PL"/>
        </w:rPr>
        <w:t>e do wiadomości i akceptuje, że:</w:t>
      </w:r>
    </w:p>
    <w:p w14:paraId="51D493C1" w14:textId="3016E7AB" w:rsidR="0019796E" w:rsidRPr="0095739D" w:rsidRDefault="0019796E" w:rsidP="0066218B">
      <w:pPr>
        <w:pStyle w:val="Akapitzlist"/>
        <w:numPr>
          <w:ilvl w:val="0"/>
          <w:numId w:val="57"/>
        </w:numPr>
        <w:tabs>
          <w:tab w:val="left" w:pos="5954"/>
        </w:tabs>
        <w:autoSpaceDE w:val="0"/>
        <w:autoSpaceDN w:val="0"/>
        <w:adjustRightInd w:val="0"/>
        <w:snapToGrid w:val="0"/>
        <w:spacing w:line="240" w:lineRule="auto"/>
        <w:ind w:left="709"/>
        <w:contextualSpacing w:val="0"/>
        <w:jc w:val="both"/>
        <w:rPr>
          <w:rFonts w:asciiTheme="majorHAnsi" w:hAnsiTheme="majorHAnsi"/>
        </w:rPr>
      </w:pPr>
      <w:r w:rsidRPr="0095739D">
        <w:rPr>
          <w:rFonts w:asciiTheme="majorHAnsi" w:hAnsiTheme="majorHAnsi"/>
        </w:rPr>
        <w:t>niektóre aspekty Programu</w:t>
      </w:r>
      <w:r w:rsidR="004B44A3">
        <w:rPr>
          <w:rFonts w:asciiTheme="majorHAnsi" w:hAnsiTheme="majorHAnsi"/>
        </w:rPr>
        <w:t xml:space="preserve"> 2.0</w:t>
      </w:r>
      <w:r w:rsidRPr="0095739D">
        <w:rPr>
          <w:rFonts w:asciiTheme="majorHAnsi" w:hAnsiTheme="majorHAnsi"/>
        </w:rPr>
        <w:t xml:space="preserve"> mają charakter uznaniowy lub ocenny, w związku z tym odpowiednia decyzja będzie podejmowana przez PFR, lub podmiot, za pośrednictwem którego PFR realizuje Program, na zasadzie racjonalnej uznaniowości;</w:t>
      </w:r>
    </w:p>
    <w:p w14:paraId="5C59B521" w14:textId="461CEDB6" w:rsidR="0097686E" w:rsidRPr="0095739D" w:rsidRDefault="00757BAD" w:rsidP="0066218B">
      <w:pPr>
        <w:pStyle w:val="Akapitzlist"/>
        <w:numPr>
          <w:ilvl w:val="0"/>
          <w:numId w:val="57"/>
        </w:numPr>
        <w:tabs>
          <w:tab w:val="left" w:pos="5954"/>
        </w:tabs>
        <w:autoSpaceDE w:val="0"/>
        <w:autoSpaceDN w:val="0"/>
        <w:adjustRightInd w:val="0"/>
        <w:snapToGrid w:val="0"/>
        <w:spacing w:line="240" w:lineRule="auto"/>
        <w:ind w:left="709"/>
        <w:contextualSpacing w:val="0"/>
        <w:jc w:val="both"/>
        <w:rPr>
          <w:rFonts w:asciiTheme="majorHAnsi" w:hAnsiTheme="majorHAnsi"/>
        </w:rPr>
      </w:pPr>
      <w:r w:rsidRPr="0095739D">
        <w:rPr>
          <w:rFonts w:asciiTheme="majorHAnsi" w:hAnsiTheme="majorHAnsi"/>
        </w:rPr>
        <w:t xml:space="preserve">żadne postanowienie </w:t>
      </w:r>
      <w:r w:rsidR="008873B1" w:rsidRPr="0095739D">
        <w:rPr>
          <w:rFonts w:asciiTheme="majorHAnsi" w:hAnsiTheme="majorHAnsi"/>
        </w:rPr>
        <w:t xml:space="preserve">Dokumentu Programu </w:t>
      </w:r>
      <w:r w:rsidRPr="0095739D">
        <w:rPr>
          <w:rFonts w:asciiTheme="majorHAnsi" w:hAnsiTheme="majorHAnsi"/>
        </w:rPr>
        <w:t>nie</w:t>
      </w:r>
      <w:r w:rsidR="0082105B" w:rsidRPr="0095739D">
        <w:rPr>
          <w:rFonts w:asciiTheme="majorHAnsi" w:hAnsiTheme="majorHAnsi"/>
        </w:rPr>
        <w:t xml:space="preserve"> kreuje</w:t>
      </w:r>
      <w:r w:rsidR="0097686E" w:rsidRPr="0095739D">
        <w:rPr>
          <w:rFonts w:asciiTheme="majorHAnsi" w:hAnsiTheme="majorHAnsi"/>
        </w:rPr>
        <w:t xml:space="preserve"> po jego stronie jakichkolwiek wierzytelności, praw, roszczeń, zarzutów oraz uprawnień kształtujących wobec PFR</w:t>
      </w:r>
      <w:r w:rsidR="0082105B" w:rsidRPr="0095739D">
        <w:rPr>
          <w:rFonts w:asciiTheme="majorHAnsi" w:hAnsiTheme="majorHAnsi"/>
        </w:rPr>
        <w:t>, SP ani jakiejkolwiek innej osoby</w:t>
      </w:r>
      <w:r w:rsidRPr="0095739D">
        <w:rPr>
          <w:rFonts w:asciiTheme="majorHAnsi" w:hAnsiTheme="majorHAnsi"/>
        </w:rPr>
        <w:t xml:space="preserve"> </w:t>
      </w:r>
      <w:r w:rsidR="0097686E" w:rsidRPr="0095739D">
        <w:rPr>
          <w:rFonts w:asciiTheme="majorHAnsi" w:hAnsiTheme="majorHAnsi"/>
        </w:rPr>
        <w:t xml:space="preserve">ani nie </w:t>
      </w:r>
      <w:r w:rsidRPr="0095739D">
        <w:rPr>
          <w:rFonts w:asciiTheme="majorHAnsi" w:hAnsiTheme="majorHAnsi"/>
        </w:rPr>
        <w:t>stanowi:</w:t>
      </w:r>
    </w:p>
    <w:p w14:paraId="12B47568" w14:textId="30FC9E52" w:rsidR="00757BAD" w:rsidRPr="00D96E79" w:rsidRDefault="00757BAD" w:rsidP="0066218B">
      <w:pPr>
        <w:pStyle w:val="Akapitzlist"/>
        <w:numPr>
          <w:ilvl w:val="0"/>
          <w:numId w:val="58"/>
        </w:numPr>
        <w:tabs>
          <w:tab w:val="left" w:pos="5954"/>
        </w:tabs>
        <w:autoSpaceDE w:val="0"/>
        <w:autoSpaceDN w:val="0"/>
        <w:adjustRightInd w:val="0"/>
        <w:snapToGrid w:val="0"/>
        <w:spacing w:line="240" w:lineRule="auto"/>
        <w:ind w:left="1134"/>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oferty PFR</w:t>
      </w:r>
      <w:r w:rsidR="0082105B" w:rsidRPr="00D96E79">
        <w:rPr>
          <w:rFonts w:asciiTheme="majorHAnsi" w:eastAsia="Times New Roman" w:hAnsiTheme="majorHAnsi" w:cstheme="majorHAnsi"/>
          <w:lang w:eastAsia="pl-PL"/>
        </w:rPr>
        <w:t xml:space="preserve"> lub SP</w:t>
      </w:r>
      <w:r w:rsidRPr="00D96E79">
        <w:rPr>
          <w:rFonts w:asciiTheme="majorHAnsi" w:eastAsia="Times New Roman" w:hAnsiTheme="majorHAnsi" w:cstheme="majorHAnsi"/>
          <w:lang w:eastAsia="pl-PL"/>
        </w:rPr>
        <w:t xml:space="preserve"> skierowanej do jakiejkolwiek osoby lub nieograniczonego kręgu osób w</w:t>
      </w:r>
      <w:r w:rsidR="00A64640">
        <w:rPr>
          <w:rFonts w:asciiTheme="majorHAnsi" w:eastAsia="Times New Roman" w:hAnsiTheme="majorHAnsi" w:cstheme="majorHAnsi"/>
          <w:lang w:eastAsia="pl-PL"/>
        </w:rPr>
        <w:t> </w:t>
      </w:r>
      <w:r w:rsidRPr="00D96E79">
        <w:rPr>
          <w:rFonts w:asciiTheme="majorHAnsi" w:eastAsia="Times New Roman" w:hAnsiTheme="majorHAnsi" w:cstheme="majorHAnsi"/>
          <w:lang w:eastAsia="pl-PL"/>
        </w:rPr>
        <w:t>zakresie zawarcia jakiejkolwiek umowy lub nawiązania innego stosunku prawnego;</w:t>
      </w:r>
    </w:p>
    <w:p w14:paraId="3008CE61" w14:textId="3ECCC334" w:rsidR="00757BAD" w:rsidRPr="00D96E79" w:rsidRDefault="00757BAD" w:rsidP="0066218B">
      <w:pPr>
        <w:pStyle w:val="Akapitzlist"/>
        <w:numPr>
          <w:ilvl w:val="0"/>
          <w:numId w:val="58"/>
        </w:numPr>
        <w:tabs>
          <w:tab w:val="left" w:pos="5954"/>
        </w:tabs>
        <w:autoSpaceDE w:val="0"/>
        <w:autoSpaceDN w:val="0"/>
        <w:adjustRightInd w:val="0"/>
        <w:snapToGrid w:val="0"/>
        <w:spacing w:line="240" w:lineRule="auto"/>
        <w:ind w:left="1134" w:hanging="283"/>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przyrzeczenia publicznego składanego przez PFR </w:t>
      </w:r>
      <w:r w:rsidR="0082105B" w:rsidRPr="00D96E79">
        <w:rPr>
          <w:rFonts w:asciiTheme="majorHAnsi" w:eastAsia="Times New Roman" w:hAnsiTheme="majorHAnsi" w:cstheme="majorHAnsi"/>
          <w:lang w:eastAsia="pl-PL"/>
        </w:rPr>
        <w:t xml:space="preserve">lub SP </w:t>
      </w:r>
      <w:r w:rsidRPr="00D96E79">
        <w:rPr>
          <w:rFonts w:asciiTheme="majorHAnsi" w:eastAsia="Times New Roman" w:hAnsiTheme="majorHAnsi" w:cstheme="majorHAnsi"/>
          <w:lang w:eastAsia="pl-PL"/>
        </w:rPr>
        <w:t xml:space="preserve">w odniesieniu do jakiegokolwiek elementu Programu; </w:t>
      </w:r>
      <w:r w:rsidR="0082105B" w:rsidRPr="00D96E79">
        <w:rPr>
          <w:rFonts w:asciiTheme="majorHAnsi" w:eastAsia="Times New Roman" w:hAnsiTheme="majorHAnsi" w:cstheme="majorHAnsi"/>
          <w:lang w:eastAsia="pl-PL"/>
        </w:rPr>
        <w:t>ani</w:t>
      </w:r>
    </w:p>
    <w:p w14:paraId="5E7F40FF" w14:textId="77777777" w:rsidR="0022000B" w:rsidRDefault="00757BAD" w:rsidP="0066218B">
      <w:pPr>
        <w:pStyle w:val="Akapitzlist"/>
        <w:numPr>
          <w:ilvl w:val="0"/>
          <w:numId w:val="58"/>
        </w:numPr>
        <w:tabs>
          <w:tab w:val="left" w:pos="5954"/>
        </w:tabs>
        <w:autoSpaceDE w:val="0"/>
        <w:autoSpaceDN w:val="0"/>
        <w:adjustRightInd w:val="0"/>
        <w:snapToGrid w:val="0"/>
        <w:spacing w:line="240" w:lineRule="auto"/>
        <w:ind w:left="1134" w:hanging="283"/>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jakiegokolwiek wiążącego lub niewiążącego zobowiązania PFR </w:t>
      </w:r>
      <w:r w:rsidR="0082105B" w:rsidRPr="00D96E79">
        <w:rPr>
          <w:rFonts w:asciiTheme="majorHAnsi" w:eastAsia="Times New Roman" w:hAnsiTheme="majorHAnsi" w:cstheme="majorHAnsi"/>
          <w:lang w:eastAsia="pl-PL"/>
        </w:rPr>
        <w:t xml:space="preserve">lub SP </w:t>
      </w:r>
      <w:r w:rsidRPr="00D96E79">
        <w:rPr>
          <w:rFonts w:asciiTheme="majorHAnsi" w:eastAsia="Times New Roman" w:hAnsiTheme="majorHAnsi" w:cstheme="majorHAnsi"/>
          <w:lang w:eastAsia="pl-PL"/>
        </w:rPr>
        <w:t>do dokonania jakiejkolwiek czynności faktycznej lub prawnej</w:t>
      </w:r>
      <w:r w:rsidR="0022000B">
        <w:rPr>
          <w:rFonts w:asciiTheme="majorHAnsi" w:eastAsia="Times New Roman" w:hAnsiTheme="majorHAnsi" w:cstheme="majorHAnsi"/>
          <w:lang w:eastAsia="pl-PL"/>
        </w:rPr>
        <w:t>;</w:t>
      </w:r>
    </w:p>
    <w:p w14:paraId="1FC1DE2F" w14:textId="67737A65" w:rsidR="00757BAD" w:rsidRPr="0095739D" w:rsidRDefault="00757BAD" w:rsidP="0066218B">
      <w:pPr>
        <w:pStyle w:val="Akapitzlist"/>
        <w:numPr>
          <w:ilvl w:val="0"/>
          <w:numId w:val="57"/>
        </w:numPr>
        <w:tabs>
          <w:tab w:val="left" w:pos="5954"/>
        </w:tabs>
        <w:autoSpaceDE w:val="0"/>
        <w:autoSpaceDN w:val="0"/>
        <w:adjustRightInd w:val="0"/>
        <w:snapToGrid w:val="0"/>
        <w:spacing w:line="240" w:lineRule="auto"/>
        <w:ind w:left="709"/>
        <w:contextualSpacing w:val="0"/>
        <w:jc w:val="both"/>
        <w:rPr>
          <w:rFonts w:asciiTheme="majorHAnsi" w:hAnsiTheme="majorHAnsi"/>
        </w:rPr>
      </w:pPr>
      <w:r w:rsidRPr="0095739D">
        <w:rPr>
          <w:rFonts w:asciiTheme="majorHAnsi" w:hAnsiTheme="majorHAnsi"/>
        </w:rPr>
        <w:t xml:space="preserve">podjęcie </w:t>
      </w:r>
      <w:r w:rsidR="0022000B" w:rsidRPr="0095739D">
        <w:rPr>
          <w:rFonts w:asciiTheme="majorHAnsi" w:hAnsiTheme="majorHAnsi"/>
        </w:rPr>
        <w:t xml:space="preserve">przez PFR jakiejkolwiek </w:t>
      </w:r>
      <w:r w:rsidRPr="0095739D">
        <w:rPr>
          <w:rFonts w:asciiTheme="majorHAnsi" w:hAnsiTheme="majorHAnsi"/>
        </w:rPr>
        <w:t>czynności faktycznej lub prawnej</w:t>
      </w:r>
      <w:r w:rsidR="0022000B" w:rsidRPr="0095739D">
        <w:rPr>
          <w:rFonts w:asciiTheme="majorHAnsi" w:hAnsiTheme="majorHAnsi"/>
        </w:rPr>
        <w:t xml:space="preserve"> związanej z zawarciem lub wykonaniem Umowy Subwencji Finansowej</w:t>
      </w:r>
      <w:r w:rsidRPr="0095739D">
        <w:rPr>
          <w:rFonts w:asciiTheme="majorHAnsi" w:hAnsiTheme="majorHAnsi"/>
        </w:rPr>
        <w:t xml:space="preserve"> może być w danym przypadku uzależnione od uzyskania akceptacji Ministra Rozwoju</w:t>
      </w:r>
      <w:r w:rsidR="00E66494" w:rsidRPr="0095739D">
        <w:rPr>
          <w:rFonts w:asciiTheme="majorHAnsi" w:hAnsiTheme="majorHAnsi"/>
        </w:rPr>
        <w:t xml:space="preserve"> lub jego instrukcji</w:t>
      </w:r>
      <w:r w:rsidR="0022000B" w:rsidRPr="0095739D">
        <w:rPr>
          <w:rFonts w:asciiTheme="majorHAnsi" w:hAnsiTheme="majorHAnsi"/>
        </w:rPr>
        <w:t>;</w:t>
      </w:r>
    </w:p>
    <w:p w14:paraId="445A1BC1" w14:textId="6F539E7D" w:rsidR="002B3E99" w:rsidRPr="00D96E79" w:rsidRDefault="003D20CB" w:rsidP="0066218B">
      <w:pPr>
        <w:pStyle w:val="Akapitzlist"/>
        <w:numPr>
          <w:ilvl w:val="0"/>
          <w:numId w:val="57"/>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95739D">
        <w:rPr>
          <w:rFonts w:asciiTheme="majorHAnsi" w:hAnsiTheme="majorHAnsi"/>
        </w:rPr>
        <w:t xml:space="preserve">Dokumenty Przekazania mogą </w:t>
      </w:r>
      <w:r w:rsidR="002B3E99" w:rsidRPr="0095739D">
        <w:rPr>
          <w:rFonts w:asciiTheme="majorHAnsi" w:hAnsiTheme="majorHAnsi"/>
        </w:rPr>
        <w:t>ulec rozwiązaniu na s</w:t>
      </w:r>
      <w:r w:rsidRPr="0095739D">
        <w:rPr>
          <w:rFonts w:asciiTheme="majorHAnsi" w:hAnsiTheme="majorHAnsi"/>
        </w:rPr>
        <w:t>kutek ich</w:t>
      </w:r>
      <w:r w:rsidR="002B3E99" w:rsidRPr="00D96E79">
        <w:rPr>
          <w:rFonts w:asciiTheme="majorHAnsi" w:eastAsia="Times New Roman" w:hAnsiTheme="majorHAnsi" w:cstheme="majorHAnsi"/>
          <w:lang w:eastAsia="pl-PL"/>
        </w:rPr>
        <w:t xml:space="preserve"> wypowiedzenia</w:t>
      </w:r>
      <w:r w:rsidR="00AF1933" w:rsidRPr="00D96E79">
        <w:rPr>
          <w:rFonts w:asciiTheme="majorHAnsi" w:eastAsia="Times New Roman" w:hAnsiTheme="majorHAnsi" w:cstheme="majorHAnsi"/>
          <w:lang w:eastAsia="pl-PL"/>
        </w:rPr>
        <w:t xml:space="preserve"> przez każdą z jej stron</w:t>
      </w:r>
      <w:r w:rsidR="0080784D" w:rsidRPr="00D96E79">
        <w:rPr>
          <w:rFonts w:asciiTheme="majorHAnsi" w:eastAsia="Times New Roman" w:hAnsiTheme="majorHAnsi" w:cstheme="majorHAnsi"/>
          <w:lang w:eastAsia="pl-PL"/>
        </w:rPr>
        <w:t>, w tym</w:t>
      </w:r>
      <w:r w:rsidR="002B3E99" w:rsidRPr="00D96E79">
        <w:rPr>
          <w:rFonts w:asciiTheme="majorHAnsi" w:eastAsia="Times New Roman" w:hAnsiTheme="majorHAnsi" w:cstheme="majorHAnsi"/>
          <w:lang w:eastAsia="pl-PL"/>
        </w:rPr>
        <w:t xml:space="preserve"> przez PFR z powodu niewykonania lub nienależytego wykonania przez SP jego zobowiązań wynikających z </w:t>
      </w:r>
      <w:r w:rsidRPr="00D96E79">
        <w:rPr>
          <w:rFonts w:asciiTheme="majorHAnsi" w:eastAsia="Times New Roman" w:hAnsiTheme="majorHAnsi" w:cstheme="majorHAnsi"/>
          <w:lang w:eastAsia="pl-PL"/>
        </w:rPr>
        <w:t>Dokument</w:t>
      </w:r>
      <w:r w:rsidR="0022000B">
        <w:rPr>
          <w:rFonts w:asciiTheme="majorHAnsi" w:eastAsia="Times New Roman" w:hAnsiTheme="majorHAnsi" w:cstheme="majorHAnsi"/>
          <w:lang w:eastAsia="pl-PL"/>
        </w:rPr>
        <w:t>ów</w:t>
      </w:r>
      <w:r w:rsidRPr="00D96E79">
        <w:rPr>
          <w:rFonts w:asciiTheme="majorHAnsi" w:eastAsia="Times New Roman" w:hAnsiTheme="majorHAnsi" w:cstheme="majorHAnsi"/>
          <w:lang w:eastAsia="pl-PL"/>
        </w:rPr>
        <w:t xml:space="preserve"> Przekazania</w:t>
      </w:r>
      <w:r w:rsidR="002B3E99" w:rsidRPr="00D96E79">
        <w:rPr>
          <w:rFonts w:asciiTheme="majorHAnsi" w:eastAsia="Times New Roman" w:hAnsiTheme="majorHAnsi" w:cstheme="majorHAnsi"/>
          <w:lang w:eastAsia="pl-PL"/>
        </w:rPr>
        <w:t>, przy czym, kiedy wypowiedzenie stanie się skuteczne, SP zwolni PFR ze wszystkich zobowiązań wobec wszelkich podmiotów trzecich, w</w:t>
      </w:r>
      <w:r w:rsidR="00A64640">
        <w:rPr>
          <w:rFonts w:asciiTheme="majorHAnsi" w:eastAsia="Times New Roman" w:hAnsiTheme="majorHAnsi" w:cstheme="majorHAnsi"/>
          <w:lang w:eastAsia="pl-PL"/>
        </w:rPr>
        <w:t> </w:t>
      </w:r>
      <w:r w:rsidR="002B3E99" w:rsidRPr="00D96E79">
        <w:rPr>
          <w:rFonts w:asciiTheme="majorHAnsi" w:eastAsia="Times New Roman" w:hAnsiTheme="majorHAnsi" w:cstheme="majorHAnsi"/>
          <w:lang w:eastAsia="pl-PL"/>
        </w:rPr>
        <w:t>tym</w:t>
      </w:r>
      <w:r w:rsidR="0080784D" w:rsidRPr="00D96E79">
        <w:rPr>
          <w:rFonts w:asciiTheme="majorHAnsi" w:eastAsia="Times New Roman" w:hAnsiTheme="majorHAnsi" w:cstheme="majorHAnsi"/>
          <w:lang w:eastAsia="pl-PL"/>
        </w:rPr>
        <w:t xml:space="preserve"> z zobowiązań wobec</w:t>
      </w:r>
      <w:r w:rsidR="002B3E99" w:rsidRPr="00D96E79">
        <w:rPr>
          <w:rFonts w:asciiTheme="majorHAnsi" w:eastAsia="Times New Roman" w:hAnsiTheme="majorHAnsi" w:cstheme="majorHAnsi"/>
          <w:lang w:eastAsia="pl-PL"/>
        </w:rPr>
        <w:t xml:space="preserve"> Beneficjentów</w:t>
      </w:r>
      <w:r w:rsidR="0080784D" w:rsidRPr="00D96E79">
        <w:rPr>
          <w:rFonts w:asciiTheme="majorHAnsi" w:eastAsia="Times New Roman" w:hAnsiTheme="majorHAnsi" w:cstheme="majorHAnsi"/>
          <w:lang w:eastAsia="pl-PL"/>
        </w:rPr>
        <w:t xml:space="preserve"> o wypłatę </w:t>
      </w:r>
      <w:r w:rsidR="0022000B">
        <w:rPr>
          <w:rFonts w:asciiTheme="majorHAnsi" w:eastAsia="Times New Roman" w:hAnsiTheme="majorHAnsi" w:cstheme="majorHAnsi"/>
          <w:lang w:eastAsia="pl-PL"/>
        </w:rPr>
        <w:t xml:space="preserve">Subwencji Finansowych </w:t>
      </w:r>
      <w:r w:rsidR="0080784D" w:rsidRPr="00D96E79">
        <w:rPr>
          <w:rFonts w:asciiTheme="majorHAnsi" w:eastAsia="Times New Roman" w:hAnsiTheme="majorHAnsi" w:cstheme="majorHAnsi"/>
          <w:lang w:eastAsia="pl-PL"/>
        </w:rPr>
        <w:t xml:space="preserve">na zasadach określonych w </w:t>
      </w:r>
      <w:r w:rsidRPr="00D96E79">
        <w:rPr>
          <w:rFonts w:asciiTheme="majorHAnsi" w:eastAsia="Times New Roman" w:hAnsiTheme="majorHAnsi" w:cstheme="majorHAnsi"/>
          <w:lang w:eastAsia="pl-PL"/>
        </w:rPr>
        <w:t>Dokumentach Przekazania</w:t>
      </w:r>
      <w:r w:rsidR="0022000B">
        <w:rPr>
          <w:rFonts w:asciiTheme="majorHAnsi" w:eastAsia="Times New Roman" w:hAnsiTheme="majorHAnsi" w:cstheme="majorHAnsi"/>
          <w:lang w:eastAsia="pl-PL"/>
        </w:rPr>
        <w:t>;</w:t>
      </w:r>
    </w:p>
    <w:p w14:paraId="6D6598B3" w14:textId="10B96948" w:rsidR="00391532" w:rsidRPr="0095739D" w:rsidRDefault="0080784D" w:rsidP="0066218B">
      <w:pPr>
        <w:pStyle w:val="Akapitzlist"/>
        <w:numPr>
          <w:ilvl w:val="0"/>
          <w:numId w:val="57"/>
        </w:numPr>
        <w:tabs>
          <w:tab w:val="left" w:pos="5954"/>
        </w:tabs>
        <w:autoSpaceDE w:val="0"/>
        <w:autoSpaceDN w:val="0"/>
        <w:adjustRightInd w:val="0"/>
        <w:snapToGrid w:val="0"/>
        <w:spacing w:line="240" w:lineRule="auto"/>
        <w:ind w:left="709"/>
        <w:contextualSpacing w:val="0"/>
        <w:jc w:val="both"/>
        <w:rPr>
          <w:rFonts w:asciiTheme="majorHAnsi" w:hAnsiTheme="majorHAnsi"/>
        </w:rPr>
      </w:pPr>
      <w:r w:rsidRPr="0095739D">
        <w:rPr>
          <w:rFonts w:asciiTheme="majorHAnsi" w:hAnsiTheme="majorHAnsi"/>
        </w:rPr>
        <w:t xml:space="preserve">na podstawie </w:t>
      </w:r>
      <w:r w:rsidR="00856DED" w:rsidRPr="0095739D">
        <w:rPr>
          <w:rFonts w:asciiTheme="majorHAnsi" w:hAnsiTheme="majorHAnsi"/>
        </w:rPr>
        <w:t>Dokumentów Przekazania</w:t>
      </w:r>
      <w:r w:rsidR="002E14AE" w:rsidRPr="0095739D">
        <w:rPr>
          <w:rFonts w:asciiTheme="majorHAnsi" w:hAnsiTheme="majorHAnsi"/>
        </w:rPr>
        <w:t xml:space="preserve"> i z zastrzeżeniem szczegółowo opisanych tam zasad</w:t>
      </w:r>
      <w:r w:rsidR="00391532" w:rsidRPr="0095739D">
        <w:rPr>
          <w:rFonts w:asciiTheme="majorHAnsi" w:hAnsiTheme="majorHAnsi"/>
        </w:rPr>
        <w:t>:</w:t>
      </w:r>
    </w:p>
    <w:p w14:paraId="407C5DD2" w14:textId="0488E752" w:rsidR="0080784D" w:rsidRPr="00D96E79" w:rsidRDefault="0080784D" w:rsidP="0066218B">
      <w:pPr>
        <w:pStyle w:val="Akapitzlist"/>
        <w:numPr>
          <w:ilvl w:val="0"/>
          <w:numId w:val="59"/>
        </w:numPr>
        <w:tabs>
          <w:tab w:val="left" w:pos="5954"/>
        </w:tabs>
        <w:autoSpaceDE w:val="0"/>
        <w:autoSpaceDN w:val="0"/>
        <w:adjustRightInd w:val="0"/>
        <w:snapToGrid w:val="0"/>
        <w:spacing w:line="240" w:lineRule="auto"/>
        <w:ind w:left="1134"/>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PFR nie ponosi odpowiedzialności za niewykonanie, lub nienależyte wykonanie </w:t>
      </w:r>
      <w:r w:rsidR="00856DED" w:rsidRPr="00D96E79">
        <w:rPr>
          <w:rFonts w:asciiTheme="majorHAnsi" w:eastAsia="Times New Roman" w:hAnsiTheme="majorHAnsi" w:cstheme="majorHAnsi"/>
          <w:lang w:eastAsia="pl-PL"/>
        </w:rPr>
        <w:t>Dokumentów Przekazania</w:t>
      </w:r>
      <w:r w:rsidRPr="00D96E79">
        <w:rPr>
          <w:rFonts w:asciiTheme="majorHAnsi" w:eastAsia="Times New Roman" w:hAnsiTheme="majorHAnsi" w:cstheme="majorHAnsi"/>
          <w:lang w:eastAsia="pl-PL"/>
        </w:rPr>
        <w:t xml:space="preserve"> ani też z</w:t>
      </w:r>
      <w:r w:rsidR="00391532" w:rsidRPr="00D96E79">
        <w:rPr>
          <w:rFonts w:asciiTheme="majorHAnsi" w:eastAsia="Times New Roman" w:hAnsiTheme="majorHAnsi" w:cstheme="majorHAnsi"/>
          <w:lang w:eastAsia="pl-PL"/>
        </w:rPr>
        <w:t>a</w:t>
      </w:r>
      <w:r w:rsidRPr="00D96E79">
        <w:rPr>
          <w:rFonts w:asciiTheme="majorHAnsi" w:eastAsia="Times New Roman" w:hAnsiTheme="majorHAnsi" w:cstheme="majorHAnsi"/>
          <w:lang w:eastAsia="pl-PL"/>
        </w:rPr>
        <w:t xml:space="preserve"> brak realizacji, albo nienależytą realizację jakichkolwiek aspektów Program</w:t>
      </w:r>
      <w:r w:rsidR="00391532" w:rsidRPr="00D96E79">
        <w:rPr>
          <w:rFonts w:asciiTheme="majorHAnsi" w:eastAsia="Times New Roman" w:hAnsiTheme="majorHAnsi" w:cstheme="majorHAnsi"/>
          <w:lang w:eastAsia="pl-PL"/>
        </w:rPr>
        <w:t>u</w:t>
      </w:r>
      <w:r w:rsidR="005E1C9D">
        <w:rPr>
          <w:rFonts w:asciiTheme="majorHAnsi" w:eastAsia="Times New Roman" w:hAnsiTheme="majorHAnsi" w:cstheme="majorHAnsi"/>
          <w:lang w:eastAsia="pl-PL"/>
        </w:rPr>
        <w:t xml:space="preserve"> 2.0</w:t>
      </w:r>
      <w:r w:rsidRPr="00D96E79">
        <w:rPr>
          <w:rFonts w:asciiTheme="majorHAnsi" w:eastAsia="Times New Roman" w:hAnsiTheme="majorHAnsi" w:cstheme="majorHAnsi"/>
          <w:lang w:eastAsia="pl-PL"/>
        </w:rPr>
        <w:t xml:space="preserve">, w jakikolwiek sposób lub w jakimkolwiek zakresie, wobec jakiejkolwiek innej osoby niż SP, w tym, w szczególności, wobec </w:t>
      </w:r>
      <w:r w:rsidR="00391532" w:rsidRPr="00D96E79">
        <w:rPr>
          <w:rFonts w:asciiTheme="majorHAnsi" w:eastAsia="Times New Roman" w:hAnsiTheme="majorHAnsi" w:cstheme="majorHAnsi"/>
          <w:lang w:eastAsia="pl-PL"/>
        </w:rPr>
        <w:t>Beneficjent</w:t>
      </w:r>
      <w:r w:rsidR="0022000B">
        <w:rPr>
          <w:rFonts w:asciiTheme="majorHAnsi" w:eastAsia="Times New Roman" w:hAnsiTheme="majorHAnsi" w:cstheme="majorHAnsi"/>
          <w:lang w:eastAsia="pl-PL"/>
        </w:rPr>
        <w:t>a</w:t>
      </w:r>
      <w:r w:rsidR="00391532" w:rsidRPr="00D96E79">
        <w:rPr>
          <w:rFonts w:asciiTheme="majorHAnsi" w:eastAsia="Times New Roman" w:hAnsiTheme="majorHAnsi" w:cstheme="majorHAnsi"/>
          <w:lang w:eastAsia="pl-PL"/>
        </w:rPr>
        <w:t>;</w:t>
      </w:r>
    </w:p>
    <w:p w14:paraId="48DD5C20" w14:textId="235DB3C9" w:rsidR="00391532" w:rsidRPr="00D96E79" w:rsidRDefault="00391532" w:rsidP="0066218B">
      <w:pPr>
        <w:pStyle w:val="Akapitzlist"/>
        <w:numPr>
          <w:ilvl w:val="0"/>
          <w:numId w:val="59"/>
        </w:numPr>
        <w:tabs>
          <w:tab w:val="left" w:pos="5954"/>
        </w:tabs>
        <w:autoSpaceDE w:val="0"/>
        <w:autoSpaceDN w:val="0"/>
        <w:adjustRightInd w:val="0"/>
        <w:snapToGrid w:val="0"/>
        <w:spacing w:line="240" w:lineRule="auto"/>
        <w:ind w:left="1134" w:hanging="283"/>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ze względu na nadzwyczajny charakter, pilność oraz znaczenie wdrożenia Programu</w:t>
      </w:r>
      <w:r w:rsidR="005E1C9D">
        <w:rPr>
          <w:rFonts w:asciiTheme="majorHAnsi" w:eastAsia="Times New Roman" w:hAnsiTheme="majorHAnsi" w:cstheme="majorHAnsi"/>
          <w:lang w:eastAsia="pl-PL"/>
        </w:rPr>
        <w:t xml:space="preserve"> 2.0</w:t>
      </w:r>
      <w:r w:rsidRPr="00D96E79">
        <w:rPr>
          <w:rFonts w:asciiTheme="majorHAnsi" w:eastAsia="Times New Roman" w:hAnsiTheme="majorHAnsi" w:cstheme="majorHAnsi"/>
          <w:lang w:eastAsia="pl-PL"/>
        </w:rPr>
        <w:t xml:space="preserve"> dla realizacji podstawowego interesu ekonomicznego Rzeczpospolitej Polskiej i SP w związku ze skutkami gospodarczymi COVID-19, w tym wymogi SP dotyczące przyjęcia przez PFR nadzwyczajnie szybkiego tempa realizacji Programu</w:t>
      </w:r>
      <w:r w:rsidR="005E1C9D">
        <w:rPr>
          <w:rFonts w:asciiTheme="majorHAnsi" w:eastAsia="Times New Roman" w:hAnsiTheme="majorHAnsi" w:cstheme="majorHAnsi"/>
          <w:lang w:eastAsia="pl-PL"/>
        </w:rPr>
        <w:t xml:space="preserve"> 2.0</w:t>
      </w:r>
      <w:r w:rsidRPr="00D96E79">
        <w:rPr>
          <w:rFonts w:asciiTheme="majorHAnsi" w:eastAsia="Times New Roman" w:hAnsiTheme="majorHAnsi" w:cstheme="majorHAnsi"/>
          <w:lang w:eastAsia="pl-PL"/>
        </w:rPr>
        <w:t xml:space="preserve"> oraz stosowania przez PFR uproszczonych procedur weryfikacji Warunków Programowych i udzielania </w:t>
      </w:r>
      <w:r w:rsidR="0022000B">
        <w:rPr>
          <w:rFonts w:asciiTheme="majorHAnsi" w:eastAsia="Times New Roman" w:hAnsiTheme="majorHAnsi" w:cstheme="majorHAnsi"/>
          <w:lang w:eastAsia="pl-PL"/>
        </w:rPr>
        <w:t>Subwencji Finansowych</w:t>
      </w:r>
      <w:r w:rsidRPr="00D96E79">
        <w:rPr>
          <w:rFonts w:asciiTheme="majorHAnsi" w:eastAsia="Times New Roman" w:hAnsiTheme="majorHAnsi" w:cstheme="majorHAnsi"/>
          <w:lang w:eastAsia="pl-PL"/>
        </w:rPr>
        <w:t xml:space="preserve">, PFR nie przyjmuje na siebie i nie ponosi wobec SP </w:t>
      </w:r>
      <w:r w:rsidR="0022000B">
        <w:rPr>
          <w:rFonts w:asciiTheme="majorHAnsi" w:eastAsia="Times New Roman" w:hAnsiTheme="majorHAnsi" w:cstheme="majorHAnsi"/>
          <w:lang w:eastAsia="pl-PL"/>
        </w:rPr>
        <w:t xml:space="preserve">ani Beneficjenta </w:t>
      </w:r>
      <w:r w:rsidRPr="00D96E79">
        <w:rPr>
          <w:rFonts w:asciiTheme="majorHAnsi" w:eastAsia="Times New Roman" w:hAnsiTheme="majorHAnsi" w:cstheme="majorHAnsi"/>
          <w:lang w:eastAsia="pl-PL"/>
        </w:rPr>
        <w:t>jakiejkolwiek odpowiedzialności</w:t>
      </w:r>
      <w:r w:rsidR="0022000B">
        <w:rPr>
          <w:rFonts w:asciiTheme="majorHAnsi" w:eastAsia="Times New Roman" w:hAnsiTheme="majorHAnsi" w:cstheme="majorHAnsi"/>
          <w:lang w:eastAsia="pl-PL"/>
        </w:rPr>
        <w:t>,</w:t>
      </w:r>
      <w:r w:rsidRPr="00D96E79">
        <w:rPr>
          <w:rFonts w:asciiTheme="majorHAnsi" w:eastAsia="Times New Roman" w:hAnsiTheme="majorHAnsi" w:cstheme="majorHAnsi"/>
          <w:lang w:eastAsia="pl-PL"/>
        </w:rPr>
        <w:t xml:space="preserve"> m</w:t>
      </w:r>
      <w:r w:rsidR="0022000B">
        <w:rPr>
          <w:rFonts w:asciiTheme="majorHAnsi" w:eastAsia="Times New Roman" w:hAnsiTheme="majorHAnsi" w:cstheme="majorHAnsi"/>
          <w:lang w:eastAsia="pl-PL"/>
        </w:rPr>
        <w:t xml:space="preserve">iędzy </w:t>
      </w:r>
      <w:r w:rsidRPr="00D96E79">
        <w:rPr>
          <w:rFonts w:asciiTheme="majorHAnsi" w:eastAsia="Times New Roman" w:hAnsiTheme="majorHAnsi" w:cstheme="majorHAnsi"/>
          <w:lang w:eastAsia="pl-PL"/>
        </w:rPr>
        <w:t>in</w:t>
      </w:r>
      <w:r w:rsidR="0022000B">
        <w:rPr>
          <w:rFonts w:asciiTheme="majorHAnsi" w:eastAsia="Times New Roman" w:hAnsiTheme="majorHAnsi" w:cstheme="majorHAnsi"/>
          <w:lang w:eastAsia="pl-PL"/>
        </w:rPr>
        <w:t>nymi,</w:t>
      </w:r>
      <w:r w:rsidRPr="00D96E79">
        <w:rPr>
          <w:rFonts w:asciiTheme="majorHAnsi" w:eastAsia="Times New Roman" w:hAnsiTheme="majorHAnsi" w:cstheme="majorHAnsi"/>
          <w:lang w:eastAsia="pl-PL"/>
        </w:rPr>
        <w:t xml:space="preserve"> za:</w:t>
      </w:r>
    </w:p>
    <w:p w14:paraId="1C03A1D1" w14:textId="77777777" w:rsidR="0022000B" w:rsidRDefault="00391532" w:rsidP="0066218B">
      <w:pPr>
        <w:pStyle w:val="Akapitzlist"/>
        <w:numPr>
          <w:ilvl w:val="2"/>
          <w:numId w:val="55"/>
        </w:numPr>
        <w:autoSpaceDE w:val="0"/>
        <w:autoSpaceDN w:val="0"/>
        <w:adjustRightInd w:val="0"/>
        <w:snapToGrid w:val="0"/>
        <w:spacing w:line="240" w:lineRule="auto"/>
        <w:ind w:left="1560" w:hanging="426"/>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możliwość i termin </w:t>
      </w:r>
      <w:r w:rsidR="00EF69F6">
        <w:rPr>
          <w:rFonts w:asciiTheme="majorHAnsi" w:eastAsia="Times New Roman" w:hAnsiTheme="majorHAnsi" w:cstheme="majorHAnsi"/>
          <w:lang w:eastAsia="pl-PL"/>
        </w:rPr>
        <w:t>pozyskania Finansowania Zewnętrznego</w:t>
      </w:r>
      <w:r w:rsidR="0022000B">
        <w:rPr>
          <w:rFonts w:asciiTheme="majorHAnsi" w:eastAsia="Times New Roman" w:hAnsiTheme="majorHAnsi" w:cstheme="majorHAnsi"/>
          <w:lang w:eastAsia="pl-PL"/>
        </w:rPr>
        <w:t>;</w:t>
      </w:r>
    </w:p>
    <w:p w14:paraId="1CB255FA" w14:textId="0633978F" w:rsidR="0022000B" w:rsidRDefault="0022000B" w:rsidP="0066218B">
      <w:pPr>
        <w:pStyle w:val="Akapitzlist"/>
        <w:numPr>
          <w:ilvl w:val="2"/>
          <w:numId w:val="55"/>
        </w:numPr>
        <w:autoSpaceDE w:val="0"/>
        <w:autoSpaceDN w:val="0"/>
        <w:adjustRightInd w:val="0"/>
        <w:snapToGrid w:val="0"/>
        <w:spacing w:line="240" w:lineRule="auto"/>
        <w:ind w:left="1560" w:hanging="426"/>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możliwość i termin </w:t>
      </w:r>
      <w:r w:rsidR="00391532" w:rsidRPr="00D96E79">
        <w:rPr>
          <w:rFonts w:asciiTheme="majorHAnsi" w:eastAsia="Times New Roman" w:hAnsiTheme="majorHAnsi" w:cstheme="majorHAnsi"/>
          <w:lang w:eastAsia="pl-PL"/>
        </w:rPr>
        <w:t xml:space="preserve">udzielenia Finansowania Programowego w przypadku braku pozyskania </w:t>
      </w:r>
      <w:r w:rsidR="00A5067F" w:rsidRPr="00D96E79">
        <w:rPr>
          <w:rFonts w:asciiTheme="majorHAnsi" w:eastAsia="Times New Roman" w:hAnsiTheme="majorHAnsi" w:cstheme="majorHAnsi"/>
          <w:lang w:eastAsia="pl-PL"/>
        </w:rPr>
        <w:t>Finansowania Zewnętrznego</w:t>
      </w:r>
      <w:r>
        <w:rPr>
          <w:rFonts w:asciiTheme="majorHAnsi" w:eastAsia="Times New Roman" w:hAnsiTheme="majorHAnsi" w:cstheme="majorHAnsi"/>
          <w:lang w:eastAsia="pl-PL"/>
        </w:rPr>
        <w:t xml:space="preserve"> </w:t>
      </w:r>
      <w:r w:rsidR="00391532" w:rsidRPr="00D96E79">
        <w:rPr>
          <w:rFonts w:asciiTheme="majorHAnsi" w:eastAsia="Times New Roman" w:hAnsiTheme="majorHAnsi" w:cstheme="majorHAnsi"/>
          <w:lang w:eastAsia="pl-PL"/>
        </w:rPr>
        <w:t xml:space="preserve">oraz </w:t>
      </w:r>
      <w:r w:rsidR="00A5067F" w:rsidRPr="00D96E79">
        <w:rPr>
          <w:rFonts w:asciiTheme="majorHAnsi" w:eastAsia="Times New Roman" w:hAnsiTheme="majorHAnsi" w:cstheme="majorHAnsi"/>
          <w:lang w:eastAsia="pl-PL"/>
        </w:rPr>
        <w:t>Pożyczki, i/lub w przypadku, g</w:t>
      </w:r>
      <w:r w:rsidR="00856DED" w:rsidRPr="00D96E79">
        <w:rPr>
          <w:rFonts w:asciiTheme="majorHAnsi" w:eastAsia="Times New Roman" w:hAnsiTheme="majorHAnsi" w:cstheme="majorHAnsi"/>
          <w:lang w:eastAsia="pl-PL"/>
        </w:rPr>
        <w:t xml:space="preserve">dy łączna </w:t>
      </w:r>
      <w:r w:rsidR="00856DED" w:rsidRPr="00D96E79">
        <w:rPr>
          <w:rFonts w:asciiTheme="majorHAnsi" w:eastAsia="Times New Roman" w:hAnsiTheme="majorHAnsi" w:cstheme="majorHAnsi"/>
          <w:lang w:eastAsia="pl-PL"/>
        </w:rPr>
        <w:lastRenderedPageBreak/>
        <w:t>wysokość pozyskanego Finansowania Z</w:t>
      </w:r>
      <w:r w:rsidR="00A5067F" w:rsidRPr="00D96E79">
        <w:rPr>
          <w:rFonts w:asciiTheme="majorHAnsi" w:eastAsia="Times New Roman" w:hAnsiTheme="majorHAnsi" w:cstheme="majorHAnsi"/>
          <w:lang w:eastAsia="pl-PL"/>
        </w:rPr>
        <w:t>ewnętrznego</w:t>
      </w:r>
      <w:r w:rsidR="00856DED" w:rsidRPr="00D96E79">
        <w:rPr>
          <w:rFonts w:asciiTheme="majorHAnsi" w:eastAsia="Times New Roman" w:hAnsiTheme="majorHAnsi" w:cstheme="majorHAnsi"/>
          <w:lang w:eastAsia="pl-PL"/>
        </w:rPr>
        <w:t xml:space="preserve"> i Pożyczki</w:t>
      </w:r>
      <w:r w:rsidR="00A5067F" w:rsidRPr="00D96E79">
        <w:rPr>
          <w:rFonts w:asciiTheme="majorHAnsi" w:eastAsia="Times New Roman" w:hAnsiTheme="majorHAnsi" w:cstheme="majorHAnsi"/>
          <w:lang w:eastAsia="pl-PL"/>
        </w:rPr>
        <w:t xml:space="preserve"> będzie niewystarczająca do pełnego pokrycia odpowiednich kosztów Finansowania Programowego</w:t>
      </w:r>
      <w:r>
        <w:rPr>
          <w:rFonts w:asciiTheme="majorHAnsi" w:eastAsia="Times New Roman" w:hAnsiTheme="majorHAnsi" w:cstheme="majorHAnsi"/>
          <w:lang w:eastAsia="pl-PL"/>
        </w:rPr>
        <w:t>;</w:t>
      </w:r>
    </w:p>
    <w:p w14:paraId="51262951" w14:textId="02D3FC21" w:rsidR="00391532" w:rsidRPr="00D96E79" w:rsidRDefault="0022000B" w:rsidP="0066218B">
      <w:pPr>
        <w:pStyle w:val="Akapitzlist"/>
        <w:numPr>
          <w:ilvl w:val="2"/>
          <w:numId w:val="55"/>
        </w:numPr>
        <w:autoSpaceDE w:val="0"/>
        <w:autoSpaceDN w:val="0"/>
        <w:adjustRightInd w:val="0"/>
        <w:snapToGrid w:val="0"/>
        <w:spacing w:line="240" w:lineRule="auto"/>
        <w:ind w:left="1560" w:hanging="426"/>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ostateczną </w:t>
      </w:r>
      <w:r w:rsidR="00A5067F" w:rsidRPr="00D96E79">
        <w:rPr>
          <w:rFonts w:asciiTheme="majorHAnsi" w:eastAsia="Times New Roman" w:hAnsiTheme="majorHAnsi" w:cstheme="majorHAnsi"/>
          <w:lang w:eastAsia="pl-PL"/>
        </w:rPr>
        <w:t>łączną wysokość</w:t>
      </w:r>
      <w:r>
        <w:rPr>
          <w:rFonts w:asciiTheme="majorHAnsi" w:eastAsia="Times New Roman" w:hAnsiTheme="majorHAnsi" w:cstheme="majorHAnsi"/>
          <w:lang w:eastAsia="pl-PL"/>
        </w:rPr>
        <w:t xml:space="preserve"> Finansowania Programowego</w:t>
      </w:r>
      <w:r w:rsidR="00391532" w:rsidRPr="00D96E79">
        <w:rPr>
          <w:rFonts w:asciiTheme="majorHAnsi" w:eastAsia="Times New Roman" w:hAnsiTheme="majorHAnsi" w:cstheme="majorHAnsi"/>
          <w:lang w:eastAsia="pl-PL"/>
        </w:rPr>
        <w:t>;</w:t>
      </w:r>
    </w:p>
    <w:p w14:paraId="7550E36B" w14:textId="6702652B" w:rsidR="00391532" w:rsidRPr="00D96E79" w:rsidRDefault="00391532" w:rsidP="0066218B">
      <w:pPr>
        <w:pStyle w:val="Akapitzlist"/>
        <w:numPr>
          <w:ilvl w:val="2"/>
          <w:numId w:val="55"/>
        </w:numPr>
        <w:autoSpaceDE w:val="0"/>
        <w:autoSpaceDN w:val="0"/>
        <w:adjustRightInd w:val="0"/>
        <w:snapToGrid w:val="0"/>
        <w:spacing w:line="240" w:lineRule="auto"/>
        <w:ind w:left="1560" w:hanging="426"/>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termin, sposób i rezultat rozpatrzenia</w:t>
      </w:r>
      <w:r w:rsidR="0022000B">
        <w:rPr>
          <w:rFonts w:asciiTheme="majorHAnsi" w:eastAsia="Times New Roman" w:hAnsiTheme="majorHAnsi" w:cstheme="majorHAnsi"/>
          <w:lang w:eastAsia="pl-PL"/>
        </w:rPr>
        <w:t xml:space="preserve"> Wniosków lub Odwołań, w tym w sytuacji</w:t>
      </w:r>
      <w:r w:rsidRPr="00D96E79">
        <w:rPr>
          <w:rFonts w:asciiTheme="majorHAnsi" w:eastAsia="Times New Roman" w:hAnsiTheme="majorHAnsi" w:cstheme="majorHAnsi"/>
          <w:lang w:eastAsia="pl-PL"/>
        </w:rPr>
        <w:t xml:space="preserve"> wyczerpania</w:t>
      </w:r>
      <w:r w:rsidR="0022000B">
        <w:rPr>
          <w:rFonts w:asciiTheme="majorHAnsi" w:eastAsia="Times New Roman" w:hAnsiTheme="majorHAnsi" w:cstheme="majorHAnsi"/>
          <w:lang w:eastAsia="pl-PL"/>
        </w:rPr>
        <w:t xml:space="preserve"> się </w:t>
      </w:r>
      <w:r w:rsidR="00856DED" w:rsidRPr="00D96E79">
        <w:rPr>
          <w:rFonts w:asciiTheme="majorHAnsi" w:eastAsia="Times New Roman" w:hAnsiTheme="majorHAnsi" w:cstheme="majorHAnsi"/>
          <w:lang w:eastAsia="pl-PL"/>
        </w:rPr>
        <w:t>K</w:t>
      </w:r>
      <w:r w:rsidRPr="00D96E79">
        <w:rPr>
          <w:rFonts w:asciiTheme="majorHAnsi" w:eastAsia="Times New Roman" w:hAnsiTheme="majorHAnsi" w:cstheme="majorHAnsi"/>
          <w:lang w:eastAsia="pl-PL"/>
        </w:rPr>
        <w:t>wot</w:t>
      </w:r>
      <w:r w:rsidR="00B97871" w:rsidRPr="00D96E79">
        <w:rPr>
          <w:rFonts w:asciiTheme="majorHAnsi" w:eastAsia="Times New Roman" w:hAnsiTheme="majorHAnsi" w:cstheme="majorHAnsi"/>
          <w:lang w:eastAsia="pl-PL"/>
        </w:rPr>
        <w:t>y</w:t>
      </w:r>
      <w:r w:rsidR="00856DED" w:rsidRPr="00D96E79">
        <w:rPr>
          <w:rFonts w:asciiTheme="majorHAnsi" w:eastAsia="Times New Roman" w:hAnsiTheme="majorHAnsi" w:cstheme="majorHAnsi"/>
          <w:lang w:eastAsia="pl-PL"/>
        </w:rPr>
        <w:t xml:space="preserve"> Program</w:t>
      </w:r>
      <w:r w:rsidR="0022000B">
        <w:rPr>
          <w:rFonts w:asciiTheme="majorHAnsi" w:eastAsia="Times New Roman" w:hAnsiTheme="majorHAnsi" w:cstheme="majorHAnsi"/>
          <w:lang w:eastAsia="pl-PL"/>
        </w:rPr>
        <w:t>u</w:t>
      </w:r>
      <w:r w:rsidRPr="00D96E79">
        <w:rPr>
          <w:rFonts w:asciiTheme="majorHAnsi" w:eastAsia="Times New Roman" w:hAnsiTheme="majorHAnsi" w:cstheme="majorHAnsi"/>
          <w:lang w:eastAsia="pl-PL"/>
        </w:rPr>
        <w:t xml:space="preserve"> lub tymczasow</w:t>
      </w:r>
      <w:r w:rsidR="0022000B">
        <w:rPr>
          <w:rFonts w:asciiTheme="majorHAnsi" w:eastAsia="Times New Roman" w:hAnsiTheme="majorHAnsi" w:cstheme="majorHAnsi"/>
          <w:lang w:eastAsia="pl-PL"/>
        </w:rPr>
        <w:t>ego</w:t>
      </w:r>
      <w:r w:rsidRPr="00D96E79">
        <w:rPr>
          <w:rFonts w:asciiTheme="majorHAnsi" w:eastAsia="Times New Roman" w:hAnsiTheme="majorHAnsi" w:cstheme="majorHAnsi"/>
          <w:lang w:eastAsia="pl-PL"/>
        </w:rPr>
        <w:t xml:space="preserve"> lub stał</w:t>
      </w:r>
      <w:r w:rsidR="0022000B">
        <w:rPr>
          <w:rFonts w:asciiTheme="majorHAnsi" w:eastAsia="Times New Roman" w:hAnsiTheme="majorHAnsi" w:cstheme="majorHAnsi"/>
          <w:lang w:eastAsia="pl-PL"/>
        </w:rPr>
        <w:t>ego</w:t>
      </w:r>
      <w:r w:rsidRPr="00D96E79">
        <w:rPr>
          <w:rFonts w:asciiTheme="majorHAnsi" w:eastAsia="Times New Roman" w:hAnsiTheme="majorHAnsi" w:cstheme="majorHAnsi"/>
          <w:lang w:eastAsia="pl-PL"/>
        </w:rPr>
        <w:t xml:space="preserve"> brak</w:t>
      </w:r>
      <w:r w:rsidR="0022000B">
        <w:rPr>
          <w:rFonts w:asciiTheme="majorHAnsi" w:eastAsia="Times New Roman" w:hAnsiTheme="majorHAnsi" w:cstheme="majorHAnsi"/>
          <w:lang w:eastAsia="pl-PL"/>
        </w:rPr>
        <w:t>u</w:t>
      </w:r>
      <w:r w:rsidRPr="00D96E79">
        <w:rPr>
          <w:rFonts w:asciiTheme="majorHAnsi" w:eastAsia="Times New Roman" w:hAnsiTheme="majorHAnsi" w:cstheme="majorHAnsi"/>
          <w:lang w:eastAsia="pl-PL"/>
        </w:rPr>
        <w:t xml:space="preserve"> środków umożliwiających udzielanie Finansowania Programowego;</w:t>
      </w:r>
    </w:p>
    <w:p w14:paraId="3B317F40" w14:textId="7C97EB8A" w:rsidR="00391532" w:rsidRPr="00D96E79" w:rsidRDefault="00391532" w:rsidP="0066218B">
      <w:pPr>
        <w:pStyle w:val="Akapitzlist"/>
        <w:numPr>
          <w:ilvl w:val="2"/>
          <w:numId w:val="55"/>
        </w:numPr>
        <w:autoSpaceDE w:val="0"/>
        <w:autoSpaceDN w:val="0"/>
        <w:adjustRightInd w:val="0"/>
        <w:snapToGrid w:val="0"/>
        <w:spacing w:line="240" w:lineRule="auto"/>
        <w:ind w:left="1560" w:hanging="426"/>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brak możliwości zastosowania </w:t>
      </w:r>
      <w:r w:rsidR="00B97871" w:rsidRPr="00D96E79">
        <w:rPr>
          <w:rFonts w:asciiTheme="majorHAnsi" w:eastAsia="Times New Roman" w:hAnsiTheme="majorHAnsi" w:cstheme="majorHAnsi"/>
          <w:lang w:eastAsia="pl-PL"/>
        </w:rPr>
        <w:t xml:space="preserve">przez którykolwiek z podmiotów, któremu PFR powierza wykonanie części swoich obowiązków wynikających z </w:t>
      </w:r>
      <w:r w:rsidR="003D20CB" w:rsidRPr="00D96E79">
        <w:rPr>
          <w:rFonts w:asciiTheme="majorHAnsi" w:eastAsia="Times New Roman" w:hAnsiTheme="majorHAnsi" w:cstheme="majorHAnsi"/>
          <w:lang w:eastAsia="pl-PL"/>
        </w:rPr>
        <w:t>Dokument</w:t>
      </w:r>
      <w:r w:rsidR="0022000B">
        <w:rPr>
          <w:rFonts w:asciiTheme="majorHAnsi" w:eastAsia="Times New Roman" w:hAnsiTheme="majorHAnsi" w:cstheme="majorHAnsi"/>
          <w:lang w:eastAsia="pl-PL"/>
        </w:rPr>
        <w:t>ów</w:t>
      </w:r>
      <w:r w:rsidR="003D20CB" w:rsidRPr="00D96E79">
        <w:rPr>
          <w:rFonts w:asciiTheme="majorHAnsi" w:eastAsia="Times New Roman" w:hAnsiTheme="majorHAnsi" w:cstheme="majorHAnsi"/>
          <w:lang w:eastAsia="pl-PL"/>
        </w:rPr>
        <w:t xml:space="preserve"> Przekazania</w:t>
      </w:r>
      <w:r w:rsidR="00B97871" w:rsidRPr="00D96E79">
        <w:rPr>
          <w:rFonts w:asciiTheme="majorHAnsi" w:eastAsia="Times New Roman" w:hAnsiTheme="majorHAnsi" w:cstheme="majorHAnsi"/>
          <w:lang w:eastAsia="pl-PL"/>
        </w:rPr>
        <w:t>, będąc</w:t>
      </w:r>
      <w:r w:rsidR="0022000B">
        <w:rPr>
          <w:rFonts w:asciiTheme="majorHAnsi" w:eastAsia="Times New Roman" w:hAnsiTheme="majorHAnsi" w:cstheme="majorHAnsi"/>
          <w:lang w:eastAsia="pl-PL"/>
        </w:rPr>
        <w:t>ego</w:t>
      </w:r>
      <w:r w:rsidRPr="00D96E79">
        <w:rPr>
          <w:rFonts w:asciiTheme="majorHAnsi" w:eastAsia="Times New Roman" w:hAnsiTheme="majorHAnsi" w:cstheme="majorHAnsi"/>
          <w:lang w:eastAsia="pl-PL"/>
        </w:rPr>
        <w:t xml:space="preserve"> instytucją obowiązaną w rozumieniu art. 2 ust. 1 </w:t>
      </w:r>
      <w:r w:rsidR="0022000B">
        <w:rPr>
          <w:rFonts w:asciiTheme="majorHAnsi" w:eastAsia="Times New Roman" w:hAnsiTheme="majorHAnsi" w:cstheme="majorHAnsi"/>
          <w:lang w:eastAsia="pl-PL"/>
        </w:rPr>
        <w:t>U</w:t>
      </w:r>
      <w:r w:rsidRPr="00D96E79">
        <w:rPr>
          <w:rFonts w:asciiTheme="majorHAnsi" w:eastAsia="Times New Roman" w:hAnsiTheme="majorHAnsi" w:cstheme="majorHAnsi"/>
          <w:lang w:eastAsia="pl-PL"/>
        </w:rPr>
        <w:t xml:space="preserve">stawy </w:t>
      </w:r>
      <w:r w:rsidR="00B97871" w:rsidRPr="00D96E79">
        <w:rPr>
          <w:rFonts w:asciiTheme="majorHAnsi" w:eastAsia="Times New Roman" w:hAnsiTheme="majorHAnsi" w:cstheme="majorHAnsi"/>
          <w:lang w:eastAsia="pl-PL"/>
        </w:rPr>
        <w:t>AML</w:t>
      </w:r>
      <w:r w:rsidR="0022000B">
        <w:rPr>
          <w:rFonts w:asciiTheme="majorHAnsi" w:eastAsia="Times New Roman" w:hAnsiTheme="majorHAnsi" w:cstheme="majorHAnsi"/>
          <w:lang w:eastAsia="pl-PL"/>
        </w:rPr>
        <w:t>,</w:t>
      </w:r>
      <w:r w:rsidR="00B97871" w:rsidRPr="00D96E79">
        <w:rPr>
          <w:rFonts w:asciiTheme="majorHAnsi" w:eastAsia="Times New Roman" w:hAnsiTheme="majorHAnsi" w:cstheme="majorHAnsi"/>
          <w:lang w:eastAsia="pl-PL"/>
        </w:rPr>
        <w:t xml:space="preserve"> </w:t>
      </w:r>
      <w:r w:rsidRPr="00D96E79">
        <w:rPr>
          <w:rFonts w:asciiTheme="majorHAnsi" w:eastAsia="Times New Roman" w:hAnsiTheme="majorHAnsi" w:cstheme="majorHAnsi"/>
          <w:lang w:eastAsia="pl-PL"/>
        </w:rPr>
        <w:t xml:space="preserve">środków bezpieczeństwa finansowego w rozumieniu art. 34 ust. 1 </w:t>
      </w:r>
      <w:r w:rsidR="0022000B">
        <w:rPr>
          <w:rFonts w:asciiTheme="majorHAnsi" w:eastAsia="Times New Roman" w:hAnsiTheme="majorHAnsi" w:cstheme="majorHAnsi"/>
          <w:lang w:eastAsia="pl-PL"/>
        </w:rPr>
        <w:t>U</w:t>
      </w:r>
      <w:r w:rsidRPr="00D96E79">
        <w:rPr>
          <w:rFonts w:asciiTheme="majorHAnsi" w:eastAsia="Times New Roman" w:hAnsiTheme="majorHAnsi" w:cstheme="majorHAnsi"/>
          <w:lang w:eastAsia="pl-PL"/>
        </w:rPr>
        <w:t>stawy</w:t>
      </w:r>
      <w:r w:rsidR="0022000B">
        <w:rPr>
          <w:rFonts w:asciiTheme="majorHAnsi" w:eastAsia="Times New Roman" w:hAnsiTheme="majorHAnsi" w:cstheme="majorHAnsi"/>
          <w:lang w:eastAsia="pl-PL"/>
        </w:rPr>
        <w:t xml:space="preserve"> AML </w:t>
      </w:r>
      <w:r w:rsidR="0022000B" w:rsidRPr="00D96E79">
        <w:rPr>
          <w:rFonts w:asciiTheme="majorHAnsi" w:eastAsia="Times New Roman" w:hAnsiTheme="majorHAnsi" w:cstheme="majorHAnsi"/>
          <w:lang w:eastAsia="pl-PL"/>
        </w:rPr>
        <w:t>wobec Beneficjenta, jego przedstawiciela lub Beneficjenta Rzeczywistego</w:t>
      </w:r>
      <w:r w:rsidR="0022000B">
        <w:rPr>
          <w:rFonts w:asciiTheme="majorHAnsi" w:eastAsia="Times New Roman" w:hAnsiTheme="majorHAnsi" w:cstheme="majorHAnsi"/>
          <w:lang w:eastAsia="pl-PL"/>
        </w:rPr>
        <w:t xml:space="preserve"> Beneficjenta</w:t>
      </w:r>
      <w:r w:rsidRPr="00D96E79">
        <w:rPr>
          <w:rFonts w:asciiTheme="majorHAnsi" w:eastAsia="Times New Roman" w:hAnsiTheme="majorHAnsi" w:cstheme="majorHAnsi"/>
          <w:lang w:eastAsia="pl-PL"/>
        </w:rPr>
        <w:t xml:space="preserve">; </w:t>
      </w:r>
    </w:p>
    <w:p w14:paraId="48082E96" w14:textId="6B34017F" w:rsidR="00391532" w:rsidRPr="00D96E79" w:rsidRDefault="00391532" w:rsidP="0066218B">
      <w:pPr>
        <w:pStyle w:val="Akapitzlist"/>
        <w:numPr>
          <w:ilvl w:val="2"/>
          <w:numId w:val="55"/>
        </w:numPr>
        <w:autoSpaceDE w:val="0"/>
        <w:autoSpaceDN w:val="0"/>
        <w:adjustRightInd w:val="0"/>
        <w:snapToGrid w:val="0"/>
        <w:spacing w:line="240" w:lineRule="auto"/>
        <w:ind w:left="1560" w:hanging="426"/>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dostępność, prawdziwość, kompletność, aktualność, możliwość weryfikacji oraz ewentualną odmowę udostępnienia przez jakąkolwiek inną osobę lub organ administracji </w:t>
      </w:r>
      <w:r w:rsidR="00B97871" w:rsidRPr="00D96E79">
        <w:rPr>
          <w:rFonts w:asciiTheme="majorHAnsi" w:eastAsia="Times New Roman" w:hAnsiTheme="majorHAnsi" w:cstheme="majorHAnsi"/>
          <w:lang w:eastAsia="pl-PL"/>
        </w:rPr>
        <w:t>wszelkich danych, informacji, oświadczeń wiedzy i woli, zaświadczeń, potwierdzeń, obliczeń i dokumentów niezbędnych do weryfikacji przez PFR spełnienia przez Beneficjenta Warunków Programowych;</w:t>
      </w:r>
    </w:p>
    <w:p w14:paraId="41FA3AC6" w14:textId="452A426C" w:rsidR="00B97871" w:rsidRPr="00D96E79" w:rsidRDefault="00B97871" w:rsidP="0066218B">
      <w:pPr>
        <w:pStyle w:val="Akapitzlist"/>
        <w:numPr>
          <w:ilvl w:val="2"/>
          <w:numId w:val="55"/>
        </w:numPr>
        <w:autoSpaceDE w:val="0"/>
        <w:autoSpaceDN w:val="0"/>
        <w:adjustRightInd w:val="0"/>
        <w:snapToGrid w:val="0"/>
        <w:spacing w:line="240" w:lineRule="auto"/>
        <w:ind w:left="1560" w:hanging="426"/>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sposób wykorzystania </w:t>
      </w:r>
      <w:r w:rsidR="0022000B">
        <w:rPr>
          <w:rFonts w:asciiTheme="majorHAnsi" w:eastAsia="Times New Roman" w:hAnsiTheme="majorHAnsi" w:cstheme="majorHAnsi"/>
          <w:lang w:eastAsia="pl-PL"/>
        </w:rPr>
        <w:t xml:space="preserve">Subwencji Finansowej </w:t>
      </w:r>
      <w:r w:rsidRPr="00D96E79">
        <w:rPr>
          <w:rFonts w:asciiTheme="majorHAnsi" w:eastAsia="Times New Roman" w:hAnsiTheme="majorHAnsi" w:cstheme="majorHAnsi"/>
          <w:lang w:eastAsia="pl-PL"/>
        </w:rPr>
        <w:t xml:space="preserve">przez Beneficjenta i monitorowanie (inaczej niż na zasadach określonych w </w:t>
      </w:r>
      <w:r w:rsidR="00856DED" w:rsidRPr="00D96E79">
        <w:rPr>
          <w:rFonts w:asciiTheme="majorHAnsi" w:eastAsia="Times New Roman" w:hAnsiTheme="majorHAnsi" w:cstheme="majorHAnsi"/>
          <w:lang w:eastAsia="pl-PL"/>
        </w:rPr>
        <w:t>Dokumentach Przekazania</w:t>
      </w:r>
      <w:r w:rsidRPr="00D96E79">
        <w:rPr>
          <w:rFonts w:asciiTheme="majorHAnsi" w:eastAsia="Times New Roman" w:hAnsiTheme="majorHAnsi" w:cstheme="majorHAnsi"/>
          <w:lang w:eastAsia="pl-PL"/>
        </w:rPr>
        <w:t>);</w:t>
      </w:r>
    </w:p>
    <w:p w14:paraId="4310D22C" w14:textId="77777777" w:rsidR="00936ADC" w:rsidRPr="00D96E79" w:rsidRDefault="00936ADC" w:rsidP="0066218B">
      <w:pPr>
        <w:pStyle w:val="Akapitzlist"/>
        <w:numPr>
          <w:ilvl w:val="2"/>
          <w:numId w:val="55"/>
        </w:numPr>
        <w:autoSpaceDE w:val="0"/>
        <w:autoSpaceDN w:val="0"/>
        <w:adjustRightInd w:val="0"/>
        <w:snapToGrid w:val="0"/>
        <w:spacing w:line="240" w:lineRule="auto"/>
        <w:ind w:left="1559" w:hanging="425"/>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wszelkie następstwa uznania przez jakikolwiek sąd, trybunał, organ administracji, organ Unii Europejskiej albo jakikolwiek inny podmiot, że:</w:t>
      </w:r>
    </w:p>
    <w:p w14:paraId="775BC76F" w14:textId="0143089F" w:rsidR="00936ADC" w:rsidRPr="00D96E79" w:rsidRDefault="00936ADC" w:rsidP="0066218B">
      <w:pPr>
        <w:pStyle w:val="Akapitzlist"/>
        <w:numPr>
          <w:ilvl w:val="3"/>
          <w:numId w:val="56"/>
        </w:numPr>
        <w:tabs>
          <w:tab w:val="left" w:pos="5954"/>
        </w:tabs>
        <w:autoSpaceDE w:val="0"/>
        <w:autoSpaceDN w:val="0"/>
        <w:adjustRightInd w:val="0"/>
        <w:snapToGrid w:val="0"/>
        <w:spacing w:line="240" w:lineRule="auto"/>
        <w:ind w:left="2127" w:hanging="284"/>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jakiekolwiek postanowienie Dokumentu Programowego; lub</w:t>
      </w:r>
    </w:p>
    <w:p w14:paraId="16FEEB48" w14:textId="1AA98634" w:rsidR="00936ADC" w:rsidRPr="00D96E79" w:rsidRDefault="00936ADC" w:rsidP="0066218B">
      <w:pPr>
        <w:pStyle w:val="Akapitzlist"/>
        <w:numPr>
          <w:ilvl w:val="3"/>
          <w:numId w:val="56"/>
        </w:numPr>
        <w:tabs>
          <w:tab w:val="left" w:pos="5954"/>
        </w:tabs>
        <w:autoSpaceDE w:val="0"/>
        <w:autoSpaceDN w:val="0"/>
        <w:adjustRightInd w:val="0"/>
        <w:snapToGrid w:val="0"/>
        <w:spacing w:line="240" w:lineRule="auto"/>
        <w:ind w:left="2127" w:hanging="284"/>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jakiekolwiek czynności faktyczne lub prawne podjęte przez którąkolwiek ze stron </w:t>
      </w:r>
      <w:r w:rsidR="003D20CB" w:rsidRPr="00D96E79">
        <w:rPr>
          <w:rFonts w:asciiTheme="majorHAnsi" w:eastAsia="Times New Roman" w:hAnsiTheme="majorHAnsi" w:cstheme="majorHAnsi"/>
          <w:lang w:eastAsia="pl-PL"/>
        </w:rPr>
        <w:t>Dokumentu Przekazania</w:t>
      </w:r>
      <w:r w:rsidRPr="00D96E79">
        <w:rPr>
          <w:rFonts w:asciiTheme="majorHAnsi" w:eastAsia="Times New Roman" w:hAnsiTheme="majorHAnsi" w:cstheme="majorHAnsi"/>
          <w:lang w:eastAsia="pl-PL"/>
        </w:rPr>
        <w:t xml:space="preserve"> lub którykolwiek podmiot, któremu PFR powierza wykonanie części swoich obowiązków wynikających z </w:t>
      </w:r>
      <w:r w:rsidR="00856DED" w:rsidRPr="00D96E79">
        <w:rPr>
          <w:rFonts w:asciiTheme="majorHAnsi" w:eastAsia="Times New Roman" w:hAnsiTheme="majorHAnsi" w:cstheme="majorHAnsi"/>
          <w:lang w:eastAsia="pl-PL"/>
        </w:rPr>
        <w:t>Dokumentów Przekazania</w:t>
      </w:r>
      <w:r w:rsidRPr="00D96E79">
        <w:rPr>
          <w:rFonts w:asciiTheme="majorHAnsi" w:eastAsia="Times New Roman" w:hAnsiTheme="majorHAnsi" w:cstheme="majorHAnsi"/>
          <w:lang w:eastAsia="pl-PL"/>
        </w:rPr>
        <w:t>, na podstawie, lub w związku z jakimkolwiek Dokumentem Programowym,</w:t>
      </w:r>
    </w:p>
    <w:p w14:paraId="4C94E9AB" w14:textId="47F529C9" w:rsidR="00936ADC" w:rsidRPr="00D96E79" w:rsidRDefault="00936ADC" w:rsidP="00995AE0">
      <w:pPr>
        <w:tabs>
          <w:tab w:val="left" w:pos="5954"/>
        </w:tabs>
        <w:autoSpaceDE w:val="0"/>
        <w:autoSpaceDN w:val="0"/>
        <w:adjustRightInd w:val="0"/>
        <w:snapToGrid w:val="0"/>
        <w:spacing w:line="240" w:lineRule="auto"/>
        <w:ind w:left="1560"/>
        <w:jc w:val="both"/>
        <w:rPr>
          <w:rFonts w:asciiTheme="majorHAnsi" w:eastAsia="Times New Roman" w:hAnsiTheme="majorHAnsi" w:cstheme="majorHAnsi"/>
          <w:szCs w:val="22"/>
          <w:lang w:eastAsia="pl-PL"/>
        </w:rPr>
      </w:pPr>
      <w:r w:rsidRPr="00D96E79">
        <w:rPr>
          <w:rFonts w:asciiTheme="majorHAnsi" w:eastAsia="Times New Roman" w:hAnsiTheme="majorHAnsi" w:cstheme="majorHAnsi"/>
          <w:szCs w:val="22"/>
          <w:lang w:eastAsia="pl-PL"/>
        </w:rPr>
        <w:t>naruszają jakiekolwiek przepisy, wytyczne lub innego rodzaju regulacje prawa polskiego, prawa Unii Europejskiej lub jakichkolwiek innych postanowień prawa lub umów międzynarodowych (w tym, w szczególności, Traktatu o Unii Europejskiej z dnia 7 lutego 1992 r. i Traktatu o funkcjonowaniu Unii Europejskiej z dnia 25 marca 1957 r.) w zakresie odnoszącym się do ochrony reguł konkurencji i pomocy publicznej, z</w:t>
      </w:r>
      <w:r w:rsidR="00A64640">
        <w:rPr>
          <w:rFonts w:asciiTheme="majorHAnsi" w:eastAsia="Times New Roman" w:hAnsiTheme="majorHAnsi" w:cstheme="majorHAnsi"/>
          <w:szCs w:val="22"/>
          <w:lang w:eastAsia="pl-PL"/>
        </w:rPr>
        <w:t> </w:t>
      </w:r>
      <w:r w:rsidRPr="00D96E79">
        <w:rPr>
          <w:rFonts w:asciiTheme="majorHAnsi" w:eastAsia="Times New Roman" w:hAnsiTheme="majorHAnsi" w:cstheme="majorHAnsi"/>
          <w:szCs w:val="22"/>
          <w:lang w:eastAsia="pl-PL"/>
        </w:rPr>
        <w:t>wyłączeniem sytuacji, w której PFR podejmuje działania niezgodne z treścią Dokumentu Programowego</w:t>
      </w:r>
      <w:r w:rsidR="00426619">
        <w:rPr>
          <w:rFonts w:asciiTheme="majorHAnsi" w:eastAsia="Times New Roman" w:hAnsiTheme="majorHAnsi" w:cstheme="majorHAnsi"/>
          <w:szCs w:val="22"/>
          <w:lang w:eastAsia="pl-PL"/>
        </w:rPr>
        <w:t>;</w:t>
      </w:r>
    </w:p>
    <w:p w14:paraId="7CB96D42" w14:textId="3E5DC5B2" w:rsidR="00B97871" w:rsidRPr="00D96E79" w:rsidRDefault="00936ADC" w:rsidP="0066218B">
      <w:pPr>
        <w:pStyle w:val="Akapitzlist"/>
        <w:numPr>
          <w:ilvl w:val="2"/>
          <w:numId w:val="55"/>
        </w:numPr>
        <w:autoSpaceDE w:val="0"/>
        <w:autoSpaceDN w:val="0"/>
        <w:adjustRightInd w:val="0"/>
        <w:snapToGrid w:val="0"/>
        <w:spacing w:line="240" w:lineRule="auto"/>
        <w:ind w:left="1560" w:hanging="426"/>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wszelkie następstwa awarii jakichkolwiek systemów zasilania lub systemów informatycznych wykorzystywanych przez PFR i/lub </w:t>
      </w:r>
      <w:r w:rsidR="002E14AE" w:rsidRPr="00D96E79">
        <w:rPr>
          <w:rFonts w:asciiTheme="majorHAnsi" w:eastAsia="Times New Roman" w:hAnsiTheme="majorHAnsi" w:cstheme="majorHAnsi"/>
          <w:lang w:eastAsia="pl-PL"/>
        </w:rPr>
        <w:t xml:space="preserve">podmiot, któremu PFR powierza wykonanie części swoich obowiązków wynikających z </w:t>
      </w:r>
      <w:r w:rsidR="00856DED" w:rsidRPr="00D96E79">
        <w:rPr>
          <w:rFonts w:asciiTheme="majorHAnsi" w:eastAsia="Times New Roman" w:hAnsiTheme="majorHAnsi" w:cstheme="majorHAnsi"/>
          <w:lang w:eastAsia="pl-PL"/>
        </w:rPr>
        <w:t>Dokument</w:t>
      </w:r>
      <w:r w:rsidR="00426619">
        <w:rPr>
          <w:rFonts w:asciiTheme="majorHAnsi" w:eastAsia="Times New Roman" w:hAnsiTheme="majorHAnsi" w:cstheme="majorHAnsi"/>
          <w:lang w:eastAsia="pl-PL"/>
        </w:rPr>
        <w:t>ów</w:t>
      </w:r>
      <w:r w:rsidR="00856DED" w:rsidRPr="00D96E79">
        <w:rPr>
          <w:rFonts w:asciiTheme="majorHAnsi" w:eastAsia="Times New Roman" w:hAnsiTheme="majorHAnsi" w:cstheme="majorHAnsi"/>
          <w:lang w:eastAsia="pl-PL"/>
        </w:rPr>
        <w:t xml:space="preserve"> Przekazania</w:t>
      </w:r>
      <w:r w:rsidR="002E14AE" w:rsidRPr="00D96E79">
        <w:rPr>
          <w:rFonts w:asciiTheme="majorHAnsi" w:eastAsia="Times New Roman" w:hAnsiTheme="majorHAnsi" w:cstheme="majorHAnsi"/>
          <w:lang w:eastAsia="pl-PL"/>
        </w:rPr>
        <w:t>,</w:t>
      </w:r>
      <w:r w:rsidRPr="00D96E79">
        <w:rPr>
          <w:rFonts w:asciiTheme="majorHAnsi" w:eastAsia="Times New Roman" w:hAnsiTheme="majorHAnsi" w:cstheme="majorHAnsi"/>
          <w:lang w:eastAsia="pl-PL"/>
        </w:rPr>
        <w:t xml:space="preserve"> lub braku dostępu PFR, </w:t>
      </w:r>
      <w:r w:rsidR="002E14AE" w:rsidRPr="00D96E79">
        <w:rPr>
          <w:rFonts w:asciiTheme="majorHAnsi" w:eastAsia="Times New Roman" w:hAnsiTheme="majorHAnsi" w:cstheme="majorHAnsi"/>
          <w:lang w:eastAsia="pl-PL"/>
        </w:rPr>
        <w:t xml:space="preserve">podmiotów, któremu PFR powierza wykonanie części swoich obowiązków wynikających z </w:t>
      </w:r>
      <w:r w:rsidR="00856DED" w:rsidRPr="00D96E79">
        <w:rPr>
          <w:rFonts w:asciiTheme="majorHAnsi" w:eastAsia="Times New Roman" w:hAnsiTheme="majorHAnsi" w:cstheme="majorHAnsi"/>
          <w:lang w:eastAsia="pl-PL"/>
        </w:rPr>
        <w:t>Dokumentu Przekazania</w:t>
      </w:r>
      <w:r w:rsidR="002E14AE" w:rsidRPr="00D96E79">
        <w:rPr>
          <w:rFonts w:asciiTheme="majorHAnsi" w:eastAsia="Times New Roman" w:hAnsiTheme="majorHAnsi" w:cstheme="majorHAnsi"/>
          <w:lang w:eastAsia="pl-PL"/>
        </w:rPr>
        <w:t xml:space="preserve"> </w:t>
      </w:r>
      <w:r w:rsidRPr="00D96E79">
        <w:rPr>
          <w:rFonts w:asciiTheme="majorHAnsi" w:eastAsia="Times New Roman" w:hAnsiTheme="majorHAnsi" w:cstheme="majorHAnsi"/>
          <w:lang w:eastAsia="pl-PL"/>
        </w:rPr>
        <w:t>i/lub Beneficjent</w:t>
      </w:r>
      <w:r w:rsidR="00426619">
        <w:rPr>
          <w:rFonts w:asciiTheme="majorHAnsi" w:eastAsia="Times New Roman" w:hAnsiTheme="majorHAnsi" w:cstheme="majorHAnsi"/>
          <w:lang w:eastAsia="pl-PL"/>
        </w:rPr>
        <w:t>a</w:t>
      </w:r>
      <w:r w:rsidRPr="00D96E79">
        <w:rPr>
          <w:rFonts w:asciiTheme="majorHAnsi" w:eastAsia="Times New Roman" w:hAnsiTheme="majorHAnsi" w:cstheme="majorHAnsi"/>
          <w:lang w:eastAsia="pl-PL"/>
        </w:rPr>
        <w:t xml:space="preserve"> do tych systemów, a także utraty wszelkich </w:t>
      </w:r>
      <w:r w:rsidR="002E14AE" w:rsidRPr="00D96E79">
        <w:rPr>
          <w:rFonts w:asciiTheme="majorHAnsi" w:eastAsia="Times New Roman" w:hAnsiTheme="majorHAnsi" w:cstheme="majorHAnsi"/>
          <w:lang w:eastAsia="pl-PL"/>
        </w:rPr>
        <w:t>elektronicznych danych, informacji, oświadczeń wiedzy i woli, zaświadczeń, potwierdzeń, obliczeń i dokumentów niezbędn</w:t>
      </w:r>
      <w:r w:rsidR="00426619">
        <w:rPr>
          <w:rFonts w:asciiTheme="majorHAnsi" w:eastAsia="Times New Roman" w:hAnsiTheme="majorHAnsi" w:cstheme="majorHAnsi"/>
          <w:lang w:eastAsia="pl-PL"/>
        </w:rPr>
        <w:t>ych</w:t>
      </w:r>
      <w:r w:rsidR="002E14AE" w:rsidRPr="00D96E79">
        <w:rPr>
          <w:rFonts w:asciiTheme="majorHAnsi" w:eastAsia="Times New Roman" w:hAnsiTheme="majorHAnsi" w:cstheme="majorHAnsi"/>
          <w:lang w:eastAsia="pl-PL"/>
        </w:rPr>
        <w:t xml:space="preserve"> do weryfikacji przez PFR spełnienia przez Beneficjenta Warunków Programowych</w:t>
      </w:r>
      <w:r w:rsidRPr="00D96E79">
        <w:rPr>
          <w:rFonts w:asciiTheme="majorHAnsi" w:eastAsia="Times New Roman" w:hAnsiTheme="majorHAnsi" w:cstheme="majorHAnsi"/>
          <w:lang w:eastAsia="pl-PL"/>
        </w:rPr>
        <w:t>, o ile takie następstwa nie były spowodowane winą umyślną lub rażącym niedbalstwem PFR;</w:t>
      </w:r>
    </w:p>
    <w:p w14:paraId="2A11F4E6" w14:textId="78D738C3" w:rsidR="00936ADC" w:rsidRPr="00D96E79" w:rsidRDefault="00936ADC" w:rsidP="0066218B">
      <w:pPr>
        <w:pStyle w:val="Akapitzlist"/>
        <w:numPr>
          <w:ilvl w:val="2"/>
          <w:numId w:val="55"/>
        </w:numPr>
        <w:autoSpaceDE w:val="0"/>
        <w:autoSpaceDN w:val="0"/>
        <w:adjustRightInd w:val="0"/>
        <w:snapToGrid w:val="0"/>
        <w:spacing w:line="240" w:lineRule="auto"/>
        <w:ind w:left="1560" w:hanging="426"/>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lastRenderedPageBreak/>
        <w:t xml:space="preserve">wszelkie następstwa wszelkich czynności faktycznych i prawnych podjętych przez, lub w imieniu, Beneficjenta, w tym przez jakiegokolwiek jego przedstawiciela lub osobę podającą się wobec PFR za przedstawiciela Beneficjenta na podstawie, lub w związku z, </w:t>
      </w:r>
      <w:r w:rsidR="002E14AE" w:rsidRPr="00D96E79">
        <w:rPr>
          <w:rFonts w:asciiTheme="majorHAnsi" w:eastAsia="Times New Roman" w:hAnsiTheme="majorHAnsi" w:cstheme="majorHAnsi"/>
          <w:lang w:eastAsia="pl-PL"/>
        </w:rPr>
        <w:t xml:space="preserve">każdą umową lub innym dokumentem dotyczącym Finansowania Programowego, zawartym pomiędzy PFR oraz Beneficjentem i/lub inną osobą zgodnie z Dokumentami Programowymi, w tym jakimkolwiek dokumentem zabezpieczenia Finansowania Programowego, </w:t>
      </w:r>
      <w:r w:rsidRPr="00D96E79">
        <w:rPr>
          <w:rFonts w:asciiTheme="majorHAnsi" w:eastAsia="Times New Roman" w:hAnsiTheme="majorHAnsi" w:cstheme="majorHAnsi"/>
          <w:lang w:eastAsia="pl-PL"/>
        </w:rPr>
        <w:t>oraz ubieganiem się o udział w Program</w:t>
      </w:r>
      <w:r w:rsidR="002E14AE" w:rsidRPr="00D96E79">
        <w:rPr>
          <w:rFonts w:asciiTheme="majorHAnsi" w:eastAsia="Times New Roman" w:hAnsiTheme="majorHAnsi" w:cstheme="majorHAnsi"/>
          <w:lang w:eastAsia="pl-PL"/>
        </w:rPr>
        <w:t>ie</w:t>
      </w:r>
      <w:r w:rsidRPr="00D96E79">
        <w:rPr>
          <w:rFonts w:asciiTheme="majorHAnsi" w:eastAsia="Times New Roman" w:hAnsiTheme="majorHAnsi" w:cstheme="majorHAnsi"/>
          <w:lang w:eastAsia="pl-PL"/>
        </w:rPr>
        <w:t>, noszących znamiona wykroczenia, przestępstwa, wykroczenia skarbowego lub przestępstwa skarbowego, przy założeniu postępowania przez PFR w przypadku zaistnienia</w:t>
      </w:r>
      <w:r w:rsidR="002E14AE" w:rsidRPr="00D96E79">
        <w:rPr>
          <w:rFonts w:asciiTheme="majorHAnsi" w:eastAsia="Times New Roman" w:hAnsiTheme="majorHAnsi" w:cstheme="majorHAnsi"/>
          <w:lang w:eastAsia="pl-PL"/>
        </w:rPr>
        <w:t xml:space="preserve"> takich następstw z</w:t>
      </w:r>
      <w:r w:rsidR="00A64640">
        <w:rPr>
          <w:rFonts w:asciiTheme="majorHAnsi" w:eastAsia="Times New Roman" w:hAnsiTheme="majorHAnsi" w:cstheme="majorHAnsi"/>
          <w:lang w:eastAsia="pl-PL"/>
        </w:rPr>
        <w:t> </w:t>
      </w:r>
      <w:r w:rsidR="002E14AE" w:rsidRPr="00D96E79">
        <w:rPr>
          <w:rFonts w:asciiTheme="majorHAnsi" w:eastAsia="Times New Roman" w:hAnsiTheme="majorHAnsi" w:cstheme="majorHAnsi"/>
          <w:lang w:eastAsia="pl-PL"/>
        </w:rPr>
        <w:t>zachowaniem n</w:t>
      </w:r>
      <w:r w:rsidRPr="00D96E79">
        <w:rPr>
          <w:rFonts w:asciiTheme="majorHAnsi" w:eastAsia="Times New Roman" w:hAnsiTheme="majorHAnsi" w:cstheme="majorHAnsi"/>
          <w:lang w:eastAsia="pl-PL"/>
        </w:rPr>
        <w:t xml:space="preserve">ależytej </w:t>
      </w:r>
      <w:r w:rsidR="002E14AE" w:rsidRPr="00D96E79">
        <w:rPr>
          <w:rFonts w:asciiTheme="majorHAnsi" w:eastAsia="Times New Roman" w:hAnsiTheme="majorHAnsi" w:cstheme="majorHAnsi"/>
          <w:lang w:eastAsia="pl-PL"/>
        </w:rPr>
        <w:t>s</w:t>
      </w:r>
      <w:r w:rsidRPr="00D96E79">
        <w:rPr>
          <w:rFonts w:asciiTheme="majorHAnsi" w:eastAsia="Times New Roman" w:hAnsiTheme="majorHAnsi" w:cstheme="majorHAnsi"/>
          <w:lang w:eastAsia="pl-PL"/>
        </w:rPr>
        <w:t>taranności;</w:t>
      </w:r>
    </w:p>
    <w:p w14:paraId="0DECD3D4" w14:textId="208C7DCD" w:rsidR="00936ADC" w:rsidRPr="00D96E79" w:rsidRDefault="00936ADC" w:rsidP="0066218B">
      <w:pPr>
        <w:pStyle w:val="Akapitzlist"/>
        <w:numPr>
          <w:ilvl w:val="2"/>
          <w:numId w:val="55"/>
        </w:numPr>
        <w:autoSpaceDE w:val="0"/>
        <w:autoSpaceDN w:val="0"/>
        <w:adjustRightInd w:val="0"/>
        <w:snapToGrid w:val="0"/>
        <w:spacing w:line="240" w:lineRule="auto"/>
        <w:ind w:left="1560" w:hanging="426"/>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niewykonanie lub nienależyte wykonanie </w:t>
      </w:r>
      <w:r w:rsidR="00856DED" w:rsidRPr="00D96E79">
        <w:rPr>
          <w:rFonts w:asciiTheme="majorHAnsi" w:eastAsia="Times New Roman" w:hAnsiTheme="majorHAnsi" w:cstheme="majorHAnsi"/>
          <w:lang w:eastAsia="pl-PL"/>
        </w:rPr>
        <w:t>Dokument</w:t>
      </w:r>
      <w:r w:rsidR="00426619">
        <w:rPr>
          <w:rFonts w:asciiTheme="majorHAnsi" w:eastAsia="Times New Roman" w:hAnsiTheme="majorHAnsi" w:cstheme="majorHAnsi"/>
          <w:lang w:eastAsia="pl-PL"/>
        </w:rPr>
        <w:t>ów</w:t>
      </w:r>
      <w:r w:rsidR="00856DED" w:rsidRPr="00D96E79">
        <w:rPr>
          <w:rFonts w:asciiTheme="majorHAnsi" w:eastAsia="Times New Roman" w:hAnsiTheme="majorHAnsi" w:cstheme="majorHAnsi"/>
          <w:lang w:eastAsia="pl-PL"/>
        </w:rPr>
        <w:t xml:space="preserve"> Przekazania </w:t>
      </w:r>
      <w:r w:rsidR="002E14AE" w:rsidRPr="00D96E79">
        <w:rPr>
          <w:rFonts w:asciiTheme="majorHAnsi" w:eastAsia="Times New Roman" w:hAnsiTheme="majorHAnsi" w:cstheme="majorHAnsi"/>
          <w:lang w:eastAsia="pl-PL"/>
        </w:rPr>
        <w:t>przez PFR z</w:t>
      </w:r>
      <w:r w:rsidR="00A64640">
        <w:rPr>
          <w:rFonts w:asciiTheme="majorHAnsi" w:eastAsia="Times New Roman" w:hAnsiTheme="majorHAnsi" w:cstheme="majorHAnsi"/>
          <w:lang w:eastAsia="pl-PL"/>
        </w:rPr>
        <w:t> </w:t>
      </w:r>
      <w:r w:rsidR="002E14AE" w:rsidRPr="00D96E79">
        <w:rPr>
          <w:rFonts w:asciiTheme="majorHAnsi" w:eastAsia="Times New Roman" w:hAnsiTheme="majorHAnsi" w:cstheme="majorHAnsi"/>
          <w:lang w:eastAsia="pl-PL"/>
        </w:rPr>
        <w:t>powodu zaistnienia siły w</w:t>
      </w:r>
      <w:r w:rsidRPr="00D96E79">
        <w:rPr>
          <w:rFonts w:asciiTheme="majorHAnsi" w:eastAsia="Times New Roman" w:hAnsiTheme="majorHAnsi" w:cstheme="majorHAnsi"/>
          <w:lang w:eastAsia="pl-PL"/>
        </w:rPr>
        <w:t>yższej;</w:t>
      </w:r>
    </w:p>
    <w:p w14:paraId="51872F4D" w14:textId="7CDA9C8A" w:rsidR="00936ADC" w:rsidRPr="00D96E79" w:rsidRDefault="00936ADC" w:rsidP="0066218B">
      <w:pPr>
        <w:pStyle w:val="Akapitzlist"/>
        <w:numPr>
          <w:ilvl w:val="2"/>
          <w:numId w:val="55"/>
        </w:numPr>
        <w:autoSpaceDE w:val="0"/>
        <w:autoSpaceDN w:val="0"/>
        <w:adjustRightInd w:val="0"/>
        <w:snapToGrid w:val="0"/>
        <w:spacing w:line="240" w:lineRule="auto"/>
        <w:ind w:left="1560" w:hanging="426"/>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wszelkie następstwa nieważności lub bezskuteczności</w:t>
      </w:r>
      <w:r w:rsidR="00426619">
        <w:rPr>
          <w:rFonts w:asciiTheme="majorHAnsi" w:eastAsia="Times New Roman" w:hAnsiTheme="majorHAnsi" w:cstheme="majorHAnsi"/>
          <w:lang w:eastAsia="pl-PL"/>
        </w:rPr>
        <w:t xml:space="preserve"> jakiegokolwiek Dokumentu</w:t>
      </w:r>
      <w:r w:rsidR="002E14AE" w:rsidRPr="00D96E79">
        <w:rPr>
          <w:rFonts w:asciiTheme="majorHAnsi" w:eastAsia="Times New Roman" w:hAnsiTheme="majorHAnsi" w:cstheme="majorHAnsi"/>
          <w:lang w:eastAsia="pl-PL"/>
        </w:rPr>
        <w:t xml:space="preserve"> Programowego</w:t>
      </w:r>
      <w:r w:rsidRPr="00D96E79">
        <w:rPr>
          <w:rFonts w:asciiTheme="majorHAnsi" w:eastAsia="Times New Roman" w:hAnsiTheme="majorHAnsi" w:cstheme="majorHAnsi"/>
          <w:lang w:eastAsia="pl-PL"/>
        </w:rPr>
        <w:t>;</w:t>
      </w:r>
      <w:r w:rsidR="00AF1933" w:rsidRPr="00D96E79">
        <w:rPr>
          <w:rFonts w:asciiTheme="majorHAnsi" w:eastAsia="Times New Roman" w:hAnsiTheme="majorHAnsi" w:cstheme="majorHAnsi"/>
          <w:lang w:eastAsia="pl-PL"/>
        </w:rPr>
        <w:t xml:space="preserve"> oraz</w:t>
      </w:r>
    </w:p>
    <w:p w14:paraId="4518A011" w14:textId="090C3298" w:rsidR="00936ADC" w:rsidRPr="00D96E79" w:rsidRDefault="00936ADC" w:rsidP="0066218B">
      <w:pPr>
        <w:pStyle w:val="Akapitzlist"/>
        <w:numPr>
          <w:ilvl w:val="2"/>
          <w:numId w:val="55"/>
        </w:numPr>
        <w:autoSpaceDE w:val="0"/>
        <w:autoSpaceDN w:val="0"/>
        <w:adjustRightInd w:val="0"/>
        <w:snapToGrid w:val="0"/>
        <w:spacing w:line="240" w:lineRule="auto"/>
        <w:ind w:left="1560" w:hanging="426"/>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 xml:space="preserve">niewypłacalność jakiegokolwiek </w:t>
      </w:r>
      <w:r w:rsidR="00CA50FE" w:rsidRPr="00D96E79">
        <w:rPr>
          <w:rFonts w:asciiTheme="majorHAnsi" w:eastAsia="Times New Roman" w:hAnsiTheme="majorHAnsi" w:cstheme="majorHAnsi"/>
          <w:lang w:eastAsia="pl-PL"/>
        </w:rPr>
        <w:t xml:space="preserve">podmiotu, któremu PFR powierza wykonanie części swoich obowiązków wynikających z </w:t>
      </w:r>
      <w:r w:rsidR="00856DED" w:rsidRPr="00D96E79">
        <w:rPr>
          <w:rFonts w:asciiTheme="majorHAnsi" w:eastAsia="Times New Roman" w:hAnsiTheme="majorHAnsi" w:cstheme="majorHAnsi"/>
          <w:lang w:eastAsia="pl-PL"/>
        </w:rPr>
        <w:t>Dokument</w:t>
      </w:r>
      <w:r w:rsidR="00426619">
        <w:rPr>
          <w:rFonts w:asciiTheme="majorHAnsi" w:eastAsia="Times New Roman" w:hAnsiTheme="majorHAnsi" w:cstheme="majorHAnsi"/>
          <w:lang w:eastAsia="pl-PL"/>
        </w:rPr>
        <w:t>ów</w:t>
      </w:r>
      <w:r w:rsidR="00856DED" w:rsidRPr="00D96E79">
        <w:rPr>
          <w:rFonts w:asciiTheme="majorHAnsi" w:eastAsia="Times New Roman" w:hAnsiTheme="majorHAnsi" w:cstheme="majorHAnsi"/>
          <w:lang w:eastAsia="pl-PL"/>
        </w:rPr>
        <w:t xml:space="preserve"> Przekazania</w:t>
      </w:r>
      <w:r w:rsidR="00426619">
        <w:rPr>
          <w:rFonts w:asciiTheme="majorHAnsi" w:eastAsia="Times New Roman" w:hAnsiTheme="majorHAnsi" w:cstheme="majorHAnsi"/>
          <w:lang w:eastAsia="pl-PL"/>
        </w:rPr>
        <w:t xml:space="preserve"> lub Umowy Subwencji Finansowej</w:t>
      </w:r>
      <w:r w:rsidRPr="00D96E79">
        <w:rPr>
          <w:rFonts w:asciiTheme="majorHAnsi" w:eastAsia="Times New Roman" w:hAnsiTheme="majorHAnsi" w:cstheme="majorHAnsi"/>
          <w:lang w:eastAsia="pl-PL"/>
        </w:rPr>
        <w:t xml:space="preserve">, w tym, w szczególności, </w:t>
      </w:r>
      <w:r w:rsidR="00426619">
        <w:rPr>
          <w:rFonts w:asciiTheme="majorHAnsi" w:eastAsia="Times New Roman" w:hAnsiTheme="majorHAnsi" w:cstheme="majorHAnsi"/>
          <w:lang w:eastAsia="pl-PL"/>
        </w:rPr>
        <w:t>Banku</w:t>
      </w:r>
      <w:r w:rsidRPr="00D96E79">
        <w:rPr>
          <w:rFonts w:asciiTheme="majorHAnsi" w:eastAsia="Times New Roman" w:hAnsiTheme="majorHAnsi" w:cstheme="majorHAnsi"/>
          <w:lang w:eastAsia="pl-PL"/>
        </w:rPr>
        <w:t>, który pośredniczy w wypłacie Subwencji Finansowych przyjmując od PFR, i przechowując przez odpowiedni okres na swoich rachunkach bankowych, środki na wypłatę Subwencji Finansowych na rzecz Beneficjent</w:t>
      </w:r>
      <w:r w:rsidR="00426619">
        <w:rPr>
          <w:rFonts w:asciiTheme="majorHAnsi" w:eastAsia="Times New Roman" w:hAnsiTheme="majorHAnsi" w:cstheme="majorHAnsi"/>
          <w:lang w:eastAsia="pl-PL"/>
        </w:rPr>
        <w:t>a</w:t>
      </w:r>
      <w:r w:rsidRPr="00D96E79">
        <w:rPr>
          <w:rFonts w:asciiTheme="majorHAnsi" w:eastAsia="Times New Roman" w:hAnsiTheme="majorHAnsi" w:cstheme="majorHAnsi"/>
          <w:lang w:eastAsia="pl-PL"/>
        </w:rPr>
        <w:t xml:space="preserve">, o ile PFR dołożył należytej staranności przy wyborze </w:t>
      </w:r>
      <w:r w:rsidR="00CA50FE" w:rsidRPr="00D96E79">
        <w:rPr>
          <w:rFonts w:asciiTheme="majorHAnsi" w:eastAsia="Times New Roman" w:hAnsiTheme="majorHAnsi" w:cstheme="majorHAnsi"/>
          <w:lang w:eastAsia="pl-PL"/>
        </w:rPr>
        <w:t>takiego podmiotu</w:t>
      </w:r>
      <w:r w:rsidR="0095739D">
        <w:rPr>
          <w:rFonts w:asciiTheme="majorHAnsi" w:eastAsia="Times New Roman" w:hAnsiTheme="majorHAnsi" w:cstheme="majorHAnsi"/>
          <w:lang w:eastAsia="pl-PL"/>
        </w:rPr>
        <w:t>; oraz</w:t>
      </w:r>
    </w:p>
    <w:p w14:paraId="606F74F9" w14:textId="4B29CAAD" w:rsidR="00311070" w:rsidRPr="003A2362" w:rsidRDefault="00757BAD" w:rsidP="0066218B">
      <w:pPr>
        <w:pStyle w:val="Akapitzlist"/>
        <w:numPr>
          <w:ilvl w:val="0"/>
          <w:numId w:val="57"/>
        </w:numPr>
        <w:tabs>
          <w:tab w:val="left" w:pos="5954"/>
        </w:tabs>
        <w:autoSpaceDE w:val="0"/>
        <w:autoSpaceDN w:val="0"/>
        <w:adjustRightInd w:val="0"/>
        <w:snapToGrid w:val="0"/>
        <w:spacing w:line="240" w:lineRule="auto"/>
        <w:ind w:left="709"/>
        <w:contextualSpacing w:val="0"/>
        <w:jc w:val="both"/>
        <w:rPr>
          <w:rFonts w:asciiTheme="majorHAnsi" w:hAnsiTheme="majorHAnsi"/>
        </w:rPr>
      </w:pPr>
      <w:r w:rsidRPr="0095739D">
        <w:rPr>
          <w:rFonts w:asciiTheme="majorHAnsi" w:hAnsiTheme="majorHAnsi"/>
        </w:rPr>
        <w:t>PFR może powierzyć wykonywanie zadań związanych z realizacją Programów podmiotom wskazanym w art. 11 ust. 6 Ustawy o SIR oraz że może zlecić, na podstawie umowy, wykonywanie zadań związanych z realizacją Program</w:t>
      </w:r>
      <w:r w:rsidR="00426619" w:rsidRPr="0095739D">
        <w:rPr>
          <w:rFonts w:asciiTheme="majorHAnsi" w:hAnsiTheme="majorHAnsi"/>
        </w:rPr>
        <w:t>u</w:t>
      </w:r>
      <w:r w:rsidR="00E14FAB">
        <w:rPr>
          <w:rFonts w:asciiTheme="majorHAnsi" w:hAnsiTheme="majorHAnsi"/>
        </w:rPr>
        <w:t xml:space="preserve"> 2.0</w:t>
      </w:r>
      <w:r w:rsidRPr="0095739D">
        <w:rPr>
          <w:rFonts w:asciiTheme="majorHAnsi" w:hAnsiTheme="majorHAnsi"/>
        </w:rPr>
        <w:t xml:space="preserve"> także podmiotom wskazanym w art. 11 ust. 7 Ustawy o SIR</w:t>
      </w:r>
      <w:r w:rsidR="0095739D">
        <w:rPr>
          <w:rFonts w:asciiTheme="majorHAnsi" w:hAnsiTheme="majorHAnsi"/>
        </w:rPr>
        <w:t>.</w:t>
      </w:r>
    </w:p>
    <w:p w14:paraId="2927A744" w14:textId="526F6657" w:rsidR="002352A7" w:rsidRDefault="002352A7" w:rsidP="00995AE0">
      <w:pPr>
        <w:pStyle w:val="heading11"/>
        <w:spacing w:line="240" w:lineRule="auto"/>
        <w:ind w:firstLine="0"/>
        <w:rPr>
          <w:rFonts w:asciiTheme="majorHAnsi" w:hAnsiTheme="majorHAnsi" w:cstheme="majorHAnsi"/>
          <w:sz w:val="22"/>
          <w:szCs w:val="22"/>
        </w:rPr>
      </w:pPr>
      <w:bookmarkStart w:id="23" w:name="_Toc57576903"/>
      <w:r w:rsidRPr="00D96E79">
        <w:rPr>
          <w:rFonts w:asciiTheme="majorHAnsi" w:hAnsiTheme="majorHAnsi" w:cstheme="majorHAnsi"/>
          <w:sz w:val="22"/>
          <w:szCs w:val="22"/>
        </w:rPr>
        <w:t>ROZDZIAŁ VI</w:t>
      </w:r>
      <w:r>
        <w:rPr>
          <w:rFonts w:asciiTheme="majorHAnsi" w:hAnsiTheme="majorHAnsi" w:cstheme="majorHAnsi"/>
          <w:sz w:val="22"/>
          <w:szCs w:val="22"/>
        </w:rPr>
        <w:t>I</w:t>
      </w:r>
      <w:r w:rsidRPr="00D96E79">
        <w:rPr>
          <w:rFonts w:asciiTheme="majorHAnsi" w:hAnsiTheme="majorHAnsi" w:cstheme="majorHAnsi"/>
          <w:sz w:val="22"/>
          <w:szCs w:val="22"/>
        </w:rPr>
        <w:t xml:space="preserve">. </w:t>
      </w:r>
      <w:r>
        <w:rPr>
          <w:rFonts w:asciiTheme="majorHAnsi" w:hAnsiTheme="majorHAnsi" w:cstheme="majorHAnsi"/>
          <w:sz w:val="22"/>
          <w:szCs w:val="22"/>
        </w:rPr>
        <w:tab/>
        <w:t>WYPOWIEDZENIE UMOWY SUBWENCJI FINANSOWEJ</w:t>
      </w:r>
      <w:bookmarkEnd w:id="23"/>
    </w:p>
    <w:p w14:paraId="3345C338" w14:textId="107BFD85" w:rsidR="002352A7" w:rsidRPr="00D96E79" w:rsidRDefault="002352A7" w:rsidP="00995AE0">
      <w:pPr>
        <w:pStyle w:val="Style1"/>
        <w:spacing w:after="240"/>
      </w:pPr>
      <w:r w:rsidRPr="00D96E79">
        <w:br/>
      </w:r>
      <w:r w:rsidR="00F73231">
        <w:t>Wypowiedzenie Umowy Subwencji Finansowej</w:t>
      </w:r>
    </w:p>
    <w:p w14:paraId="2BACF195" w14:textId="1580F77F" w:rsidR="002352A7" w:rsidRPr="002352A7" w:rsidRDefault="00BB67BD" w:rsidP="0066218B">
      <w:pPr>
        <w:pStyle w:val="Akapitzlist"/>
        <w:numPr>
          <w:ilvl w:val="0"/>
          <w:numId w:val="62"/>
        </w:numPr>
        <w:tabs>
          <w:tab w:val="left" w:pos="5954"/>
        </w:tabs>
        <w:autoSpaceDE w:val="0"/>
        <w:autoSpaceDN w:val="0"/>
        <w:adjustRightInd w:val="0"/>
        <w:snapToGrid w:val="0"/>
        <w:spacing w:line="240" w:lineRule="auto"/>
        <w:contextualSpacing w:val="0"/>
        <w:jc w:val="both"/>
        <w:rPr>
          <w:rFonts w:asciiTheme="majorHAnsi" w:hAnsiTheme="majorHAnsi" w:cstheme="majorHAnsi"/>
        </w:rPr>
      </w:pPr>
      <w:r>
        <w:rPr>
          <w:rFonts w:asciiTheme="majorHAnsi" w:eastAsia="Times New Roman" w:hAnsiTheme="majorHAnsi" w:cstheme="majorHAnsi"/>
          <w:lang w:eastAsia="pl-PL"/>
        </w:rPr>
        <w:t xml:space="preserve">PFR ma prawo do wypowiedzenia Umowy Subwencji Finansowej w każdym czasie w okresie jej obowiązywania </w:t>
      </w:r>
      <w:r w:rsidR="00311070">
        <w:rPr>
          <w:rFonts w:asciiTheme="majorHAnsi" w:eastAsia="Times New Roman" w:hAnsiTheme="majorHAnsi" w:cstheme="majorHAnsi"/>
          <w:lang w:eastAsia="pl-PL"/>
        </w:rPr>
        <w:t xml:space="preserve">w trybie natychmiastowym, bez zachowania jakiegokolwiek okresu wypowiedzenia, </w:t>
      </w:r>
      <w:r>
        <w:rPr>
          <w:rFonts w:asciiTheme="majorHAnsi" w:eastAsia="Times New Roman" w:hAnsiTheme="majorHAnsi" w:cstheme="majorHAnsi"/>
          <w:lang w:eastAsia="pl-PL"/>
        </w:rPr>
        <w:t>w przypadku:</w:t>
      </w:r>
    </w:p>
    <w:p w14:paraId="6C23C272" w14:textId="645A3172" w:rsidR="002352A7" w:rsidRPr="00BD5CFA" w:rsidRDefault="002352A7" w:rsidP="0066218B">
      <w:pPr>
        <w:pStyle w:val="Akapitzlist"/>
        <w:numPr>
          <w:ilvl w:val="0"/>
          <w:numId w:val="64"/>
        </w:numPr>
        <w:tabs>
          <w:tab w:val="left" w:pos="5954"/>
        </w:tabs>
        <w:autoSpaceDE w:val="0"/>
        <w:autoSpaceDN w:val="0"/>
        <w:adjustRightInd w:val="0"/>
        <w:snapToGrid w:val="0"/>
        <w:spacing w:line="240" w:lineRule="auto"/>
        <w:ind w:left="709"/>
        <w:contextualSpacing w:val="0"/>
        <w:jc w:val="both"/>
        <w:rPr>
          <w:rFonts w:asciiTheme="majorHAnsi" w:hAnsiTheme="majorHAnsi"/>
        </w:rPr>
      </w:pPr>
      <w:r w:rsidRPr="00BD5CFA">
        <w:rPr>
          <w:rFonts w:asciiTheme="majorHAnsi" w:hAnsiTheme="majorHAnsi"/>
        </w:rPr>
        <w:t>stwierdzenia</w:t>
      </w:r>
      <w:r w:rsidR="00BB67BD" w:rsidRPr="00BD5CFA">
        <w:rPr>
          <w:rFonts w:asciiTheme="majorHAnsi" w:hAnsiTheme="majorHAnsi"/>
        </w:rPr>
        <w:t>, że którekolwiek oświadczenie, informacja lub dokument przedstawione Bankowi lub PFR w treści, lub w związku z, Wnioskiem, Odwołaniem lub Umową Subwencji Finansowej jest nieprawdziwe lub wprowadzające w błąd;</w:t>
      </w:r>
    </w:p>
    <w:p w14:paraId="2A08E1AD" w14:textId="4E6900BE" w:rsidR="002352A7" w:rsidRDefault="00BB67BD" w:rsidP="0066218B">
      <w:pPr>
        <w:pStyle w:val="Akapitzlist"/>
        <w:numPr>
          <w:ilvl w:val="0"/>
          <w:numId w:val="64"/>
        </w:numPr>
        <w:tabs>
          <w:tab w:val="left" w:pos="5954"/>
        </w:tabs>
        <w:autoSpaceDE w:val="0"/>
        <w:autoSpaceDN w:val="0"/>
        <w:adjustRightInd w:val="0"/>
        <w:snapToGrid w:val="0"/>
        <w:spacing w:line="240" w:lineRule="auto"/>
        <w:ind w:left="709"/>
        <w:contextualSpacing w:val="0"/>
        <w:jc w:val="both"/>
        <w:rPr>
          <w:rFonts w:asciiTheme="majorHAnsi" w:hAnsiTheme="majorHAnsi"/>
        </w:rPr>
      </w:pPr>
      <w:r w:rsidRPr="00BD5CFA">
        <w:rPr>
          <w:rFonts w:asciiTheme="majorHAnsi" w:hAnsiTheme="majorHAnsi"/>
        </w:rPr>
        <w:t>stwierdzenia, że Beneficjent nie spełniał któregokolwiek z Warunków Programowych w dacie, w której zobowiązany był go spełniać;</w:t>
      </w:r>
    </w:p>
    <w:p w14:paraId="2D4E45D4" w14:textId="22FD8091" w:rsidR="00F16BF5" w:rsidRPr="00BD5CFA" w:rsidRDefault="0018694E" w:rsidP="0066218B">
      <w:pPr>
        <w:pStyle w:val="Akapitzlist"/>
        <w:numPr>
          <w:ilvl w:val="0"/>
          <w:numId w:val="64"/>
        </w:numPr>
        <w:tabs>
          <w:tab w:val="left" w:pos="5954"/>
        </w:tabs>
        <w:autoSpaceDE w:val="0"/>
        <w:autoSpaceDN w:val="0"/>
        <w:adjustRightInd w:val="0"/>
        <w:snapToGrid w:val="0"/>
        <w:spacing w:line="240" w:lineRule="auto"/>
        <w:ind w:left="709"/>
        <w:contextualSpacing w:val="0"/>
        <w:jc w:val="both"/>
        <w:rPr>
          <w:rFonts w:asciiTheme="majorHAnsi" w:hAnsiTheme="majorHAnsi"/>
        </w:rPr>
      </w:pPr>
      <w:r w:rsidRPr="00BD5CFA">
        <w:rPr>
          <w:rFonts w:asciiTheme="majorHAnsi" w:hAnsiTheme="majorHAnsi"/>
        </w:rPr>
        <w:t>stwierdzenia, że</w:t>
      </w:r>
      <w:r>
        <w:rPr>
          <w:rFonts w:asciiTheme="majorHAnsi" w:hAnsiTheme="majorHAnsi"/>
        </w:rPr>
        <w:t xml:space="preserve"> Beneficjent nie wykazał w należyty i terminowy sposób umocowania osoby składającej w jego imieniu </w:t>
      </w:r>
      <w:r w:rsidRPr="00BD5CFA">
        <w:rPr>
          <w:rFonts w:asciiTheme="majorHAnsi" w:hAnsiTheme="majorHAnsi"/>
        </w:rPr>
        <w:t>Wnios</w:t>
      </w:r>
      <w:r>
        <w:rPr>
          <w:rFonts w:asciiTheme="majorHAnsi" w:hAnsiTheme="majorHAnsi"/>
        </w:rPr>
        <w:t>ek lub</w:t>
      </w:r>
      <w:r w:rsidRPr="00BD5CFA">
        <w:rPr>
          <w:rFonts w:asciiTheme="majorHAnsi" w:hAnsiTheme="majorHAnsi"/>
        </w:rPr>
        <w:t xml:space="preserve"> Odwoła</w:t>
      </w:r>
      <w:r>
        <w:rPr>
          <w:rFonts w:asciiTheme="majorHAnsi" w:hAnsiTheme="majorHAnsi"/>
        </w:rPr>
        <w:t>nie albo zawarł w jego imieniu Umowę</w:t>
      </w:r>
      <w:r w:rsidRPr="00BD5CFA">
        <w:rPr>
          <w:rFonts w:asciiTheme="majorHAnsi" w:hAnsiTheme="majorHAnsi"/>
        </w:rPr>
        <w:t xml:space="preserve"> Subwencji Finansowej</w:t>
      </w:r>
      <w:r>
        <w:rPr>
          <w:rFonts w:asciiTheme="majorHAnsi" w:hAnsiTheme="majorHAnsi"/>
        </w:rPr>
        <w:t xml:space="preserve"> w sposób wymagany zgodnie z niniejszym Regulaminem;</w:t>
      </w:r>
    </w:p>
    <w:p w14:paraId="4D17AB09" w14:textId="0F65C9D5" w:rsidR="00406786" w:rsidRPr="00BD5CFA" w:rsidRDefault="000A2F46" w:rsidP="0066218B">
      <w:pPr>
        <w:pStyle w:val="Akapitzlist"/>
        <w:numPr>
          <w:ilvl w:val="0"/>
          <w:numId w:val="64"/>
        </w:numPr>
        <w:tabs>
          <w:tab w:val="left" w:pos="5954"/>
        </w:tabs>
        <w:autoSpaceDE w:val="0"/>
        <w:autoSpaceDN w:val="0"/>
        <w:adjustRightInd w:val="0"/>
        <w:snapToGrid w:val="0"/>
        <w:spacing w:line="240" w:lineRule="auto"/>
        <w:ind w:left="709"/>
        <w:contextualSpacing w:val="0"/>
        <w:jc w:val="both"/>
        <w:rPr>
          <w:rFonts w:asciiTheme="majorHAnsi" w:hAnsiTheme="majorHAnsi"/>
        </w:rPr>
      </w:pPr>
      <w:r>
        <w:rPr>
          <w:rFonts w:asciiTheme="majorHAnsi" w:hAnsiTheme="majorHAnsi"/>
        </w:rPr>
        <w:t xml:space="preserve">faktycznego </w:t>
      </w:r>
      <w:r w:rsidR="00406786" w:rsidRPr="00BD5CFA">
        <w:rPr>
          <w:rFonts w:asciiTheme="majorHAnsi" w:hAnsiTheme="majorHAnsi"/>
        </w:rPr>
        <w:t>zaprzestania przez Beneficjenta</w:t>
      </w:r>
      <w:r w:rsidR="00F520E9" w:rsidRPr="00BD5CFA">
        <w:rPr>
          <w:rFonts w:asciiTheme="majorHAnsi" w:hAnsiTheme="majorHAnsi"/>
        </w:rPr>
        <w:t xml:space="preserve"> prowadzenia działalności gospodarczej, w ty</w:t>
      </w:r>
      <w:r w:rsidR="00406786" w:rsidRPr="00BD5CFA">
        <w:rPr>
          <w:rFonts w:asciiTheme="majorHAnsi" w:hAnsiTheme="majorHAnsi"/>
        </w:rPr>
        <w:t>m zawieszenia przez Beneficjenta</w:t>
      </w:r>
      <w:r w:rsidR="00F520E9" w:rsidRPr="00BD5CFA">
        <w:rPr>
          <w:rFonts w:asciiTheme="majorHAnsi" w:hAnsiTheme="majorHAnsi"/>
        </w:rPr>
        <w:t xml:space="preserve"> prowadzeni</w:t>
      </w:r>
      <w:r>
        <w:rPr>
          <w:rFonts w:asciiTheme="majorHAnsi" w:hAnsiTheme="majorHAnsi"/>
        </w:rPr>
        <w:t>a</w:t>
      </w:r>
      <w:r w:rsidR="00F520E9" w:rsidRPr="00BD5CFA">
        <w:rPr>
          <w:rFonts w:asciiTheme="majorHAnsi" w:hAnsiTheme="majorHAnsi"/>
        </w:rPr>
        <w:t xml:space="preserve"> działalności gospodarczej;</w:t>
      </w:r>
      <w:r w:rsidR="00BD5CFA" w:rsidRPr="00BD5CFA">
        <w:rPr>
          <w:rFonts w:asciiTheme="majorHAnsi" w:hAnsiTheme="majorHAnsi"/>
        </w:rPr>
        <w:t xml:space="preserve"> </w:t>
      </w:r>
    </w:p>
    <w:p w14:paraId="20AA2A9B" w14:textId="77777777" w:rsidR="00B43467" w:rsidRDefault="0017581A" w:rsidP="0066218B">
      <w:pPr>
        <w:pStyle w:val="Akapitzlist"/>
        <w:numPr>
          <w:ilvl w:val="0"/>
          <w:numId w:val="64"/>
        </w:numPr>
        <w:tabs>
          <w:tab w:val="left" w:pos="5954"/>
        </w:tabs>
        <w:autoSpaceDE w:val="0"/>
        <w:autoSpaceDN w:val="0"/>
        <w:adjustRightInd w:val="0"/>
        <w:snapToGrid w:val="0"/>
        <w:spacing w:line="240" w:lineRule="auto"/>
        <w:ind w:left="709"/>
        <w:contextualSpacing w:val="0"/>
        <w:jc w:val="both"/>
        <w:rPr>
          <w:rFonts w:asciiTheme="majorHAnsi" w:hAnsiTheme="majorHAnsi"/>
        </w:rPr>
      </w:pPr>
      <w:r w:rsidRPr="00BD5CFA">
        <w:rPr>
          <w:rFonts w:asciiTheme="majorHAnsi" w:hAnsiTheme="majorHAnsi"/>
        </w:rPr>
        <w:lastRenderedPageBreak/>
        <w:t>otworzenia likwidacji</w:t>
      </w:r>
      <w:r w:rsidR="00F520E9" w:rsidRPr="00BD5CFA">
        <w:rPr>
          <w:rFonts w:asciiTheme="majorHAnsi" w:hAnsiTheme="majorHAnsi"/>
        </w:rPr>
        <w:t xml:space="preserve"> Beneficjenta</w:t>
      </w:r>
      <w:r w:rsidRPr="00BD5CFA">
        <w:rPr>
          <w:rFonts w:asciiTheme="majorHAnsi" w:hAnsiTheme="majorHAnsi"/>
        </w:rPr>
        <w:t xml:space="preserve"> lub rozwiązaniu spółki Beneficjenta</w:t>
      </w:r>
      <w:r w:rsidR="00B43467">
        <w:rPr>
          <w:rFonts w:asciiTheme="majorHAnsi" w:hAnsiTheme="majorHAnsi"/>
        </w:rPr>
        <w:t>;</w:t>
      </w:r>
    </w:p>
    <w:p w14:paraId="64BD445C" w14:textId="725FBD6A" w:rsidR="00F520E9" w:rsidRDefault="00B43467" w:rsidP="0066218B">
      <w:pPr>
        <w:pStyle w:val="Akapitzlist"/>
        <w:numPr>
          <w:ilvl w:val="0"/>
          <w:numId w:val="64"/>
        </w:numPr>
        <w:tabs>
          <w:tab w:val="left" w:pos="5954"/>
        </w:tabs>
        <w:autoSpaceDE w:val="0"/>
        <w:autoSpaceDN w:val="0"/>
        <w:adjustRightInd w:val="0"/>
        <w:snapToGrid w:val="0"/>
        <w:spacing w:line="240" w:lineRule="auto"/>
        <w:ind w:left="709"/>
        <w:contextualSpacing w:val="0"/>
        <w:jc w:val="both"/>
        <w:rPr>
          <w:rFonts w:asciiTheme="majorHAnsi" w:hAnsiTheme="majorHAnsi"/>
        </w:rPr>
      </w:pPr>
      <w:r>
        <w:rPr>
          <w:rFonts w:asciiTheme="majorHAnsi" w:eastAsia="Times New Roman" w:hAnsiTheme="majorHAnsi" w:cstheme="majorHAnsi"/>
          <w:lang w:eastAsia="pl-PL"/>
        </w:rPr>
        <w:t>gdy PFR ustali, że Beneficjent wydatkował Subwencję Finansową w sposób sprzeczny z Umową Subwencji Finansowej lub Regulaminem</w:t>
      </w:r>
      <w:r w:rsidR="000A2F46">
        <w:rPr>
          <w:rFonts w:asciiTheme="majorHAnsi" w:hAnsiTheme="majorHAnsi"/>
        </w:rPr>
        <w:t>;</w:t>
      </w:r>
      <w:r w:rsidR="00A64640">
        <w:rPr>
          <w:rFonts w:asciiTheme="majorHAnsi" w:hAnsiTheme="majorHAnsi"/>
        </w:rPr>
        <w:t xml:space="preserve"> </w:t>
      </w:r>
    </w:p>
    <w:p w14:paraId="35C20EDE" w14:textId="349E28DF" w:rsidR="00A64640" w:rsidRPr="00F65A43" w:rsidRDefault="000A2F46" w:rsidP="0066218B">
      <w:pPr>
        <w:pStyle w:val="Akapitzlist"/>
        <w:numPr>
          <w:ilvl w:val="0"/>
          <w:numId w:val="64"/>
        </w:numPr>
        <w:tabs>
          <w:tab w:val="left" w:pos="5954"/>
        </w:tabs>
        <w:autoSpaceDE w:val="0"/>
        <w:autoSpaceDN w:val="0"/>
        <w:adjustRightInd w:val="0"/>
        <w:snapToGrid w:val="0"/>
        <w:spacing w:line="240" w:lineRule="auto"/>
        <w:ind w:left="709"/>
        <w:contextualSpacing w:val="0"/>
        <w:jc w:val="both"/>
        <w:rPr>
          <w:rFonts w:asciiTheme="majorHAnsi" w:hAnsiTheme="majorHAnsi"/>
        </w:rPr>
      </w:pPr>
      <w:r>
        <w:rPr>
          <w:rFonts w:asciiTheme="majorHAnsi" w:hAnsiTheme="majorHAnsi"/>
        </w:rPr>
        <w:t xml:space="preserve">niedokonania przez Beneficjenta zwrotu </w:t>
      </w:r>
      <w:r w:rsidR="00A64640">
        <w:rPr>
          <w:rFonts w:asciiTheme="majorHAnsi" w:hAnsiTheme="majorHAnsi"/>
        </w:rPr>
        <w:t xml:space="preserve">części </w:t>
      </w:r>
      <w:r>
        <w:rPr>
          <w:rFonts w:asciiTheme="majorHAnsi" w:hAnsiTheme="majorHAnsi"/>
        </w:rPr>
        <w:t>Subwencji Finansowej w terminie określonym w</w:t>
      </w:r>
      <w:r w:rsidR="00A64640">
        <w:rPr>
          <w:rFonts w:asciiTheme="majorHAnsi" w:hAnsiTheme="majorHAnsi"/>
        </w:rPr>
        <w:t> </w:t>
      </w:r>
      <w:r w:rsidRPr="00297FBB">
        <w:rPr>
          <w:rFonts w:asciiTheme="majorHAnsi" w:eastAsia="Times New Roman" w:hAnsiTheme="majorHAnsi" w:cstheme="majorHAnsi"/>
          <w:lang w:eastAsia="pl-PL"/>
        </w:rPr>
        <w:t>§</w:t>
      </w:r>
      <w:r w:rsidR="00A64640">
        <w:rPr>
          <w:rFonts w:asciiTheme="majorHAnsi" w:eastAsia="Times New Roman" w:hAnsiTheme="majorHAnsi" w:cstheme="majorHAnsi"/>
          <w:lang w:eastAsia="pl-PL"/>
        </w:rPr>
        <w:t> </w:t>
      </w:r>
      <w:r>
        <w:rPr>
          <w:rFonts w:asciiTheme="majorHAnsi" w:eastAsia="Times New Roman" w:hAnsiTheme="majorHAnsi" w:cstheme="majorHAnsi"/>
          <w:lang w:eastAsia="pl-PL"/>
        </w:rPr>
        <w:t>5</w:t>
      </w:r>
      <w:r w:rsidR="00A64640">
        <w:rPr>
          <w:rFonts w:asciiTheme="majorHAnsi" w:eastAsia="Times New Roman" w:hAnsiTheme="majorHAnsi" w:cstheme="majorHAnsi"/>
          <w:lang w:eastAsia="pl-PL"/>
        </w:rPr>
        <w:t> </w:t>
      </w:r>
      <w:r>
        <w:rPr>
          <w:rFonts w:asciiTheme="majorHAnsi" w:eastAsia="Times New Roman" w:hAnsiTheme="majorHAnsi" w:cstheme="majorHAnsi"/>
          <w:lang w:eastAsia="pl-PL"/>
        </w:rPr>
        <w:t>ust. 10 powyżej</w:t>
      </w:r>
      <w:r w:rsidR="00F65A43">
        <w:rPr>
          <w:rFonts w:asciiTheme="majorHAnsi" w:eastAsia="Times New Roman" w:hAnsiTheme="majorHAnsi" w:cstheme="majorHAnsi"/>
          <w:lang w:eastAsia="pl-PL"/>
        </w:rPr>
        <w:t>; oraz</w:t>
      </w:r>
    </w:p>
    <w:p w14:paraId="0A8B3AEE" w14:textId="54CD2DCD" w:rsidR="00F65A43" w:rsidRPr="00F65A43" w:rsidRDefault="00F65A43" w:rsidP="004C24DD">
      <w:pPr>
        <w:pStyle w:val="Akapitzlist"/>
        <w:numPr>
          <w:ilvl w:val="0"/>
          <w:numId w:val="64"/>
        </w:numPr>
        <w:tabs>
          <w:tab w:val="left" w:pos="5954"/>
        </w:tabs>
        <w:autoSpaceDE w:val="0"/>
        <w:autoSpaceDN w:val="0"/>
        <w:adjustRightInd w:val="0"/>
        <w:snapToGrid w:val="0"/>
        <w:spacing w:line="240" w:lineRule="auto"/>
        <w:ind w:left="709" w:hanging="357"/>
        <w:contextualSpacing w:val="0"/>
        <w:jc w:val="both"/>
        <w:rPr>
          <w:rFonts w:asciiTheme="majorHAnsi" w:hAnsiTheme="majorHAnsi"/>
        </w:rPr>
      </w:pPr>
      <w:r w:rsidRPr="00BD5CFA">
        <w:rPr>
          <w:rFonts w:asciiTheme="majorHAnsi" w:hAnsiTheme="majorHAnsi"/>
        </w:rPr>
        <w:t>naruszenia przez Beneficjenta któregokolwiek z jego obowiązków określonych w Umowie Subwencji Finansowej, w tym, dla uniknięcia jakichkolwiek wątpliwości, także w Regulaminie</w:t>
      </w:r>
      <w:r>
        <w:rPr>
          <w:rFonts w:asciiTheme="majorHAnsi" w:hAnsiTheme="majorHAnsi"/>
        </w:rPr>
        <w:t>.</w:t>
      </w:r>
    </w:p>
    <w:p w14:paraId="1B6CC414" w14:textId="7FF95BC4" w:rsidR="00311070" w:rsidRPr="00311070" w:rsidRDefault="6F9B39BF" w:rsidP="004C24DD">
      <w:pPr>
        <w:pStyle w:val="Akapitzlist"/>
        <w:numPr>
          <w:ilvl w:val="0"/>
          <w:numId w:val="6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4D29948F">
        <w:rPr>
          <w:rFonts w:asciiTheme="majorHAnsi" w:eastAsia="Times New Roman" w:hAnsiTheme="majorHAnsi" w:cstheme="majorBidi"/>
          <w:lang w:eastAsia="pl-PL"/>
        </w:rPr>
        <w:t xml:space="preserve">Wypowiedzenie </w:t>
      </w:r>
      <w:r w:rsidR="00E2E2BD" w:rsidRPr="4D29948F">
        <w:rPr>
          <w:rFonts w:asciiTheme="majorHAnsi" w:eastAsia="Times New Roman" w:hAnsiTheme="majorHAnsi" w:cstheme="majorBidi"/>
          <w:lang w:eastAsia="pl-PL"/>
        </w:rPr>
        <w:t>Umowy Subwencji Fin</w:t>
      </w:r>
      <w:r w:rsidR="65AA55D6" w:rsidRPr="4D29948F">
        <w:rPr>
          <w:rFonts w:asciiTheme="majorHAnsi" w:eastAsia="Times New Roman" w:hAnsiTheme="majorHAnsi" w:cstheme="majorBidi"/>
          <w:lang w:eastAsia="pl-PL"/>
        </w:rPr>
        <w:t>an</w:t>
      </w:r>
      <w:r w:rsidR="00E2E2BD" w:rsidRPr="4D29948F">
        <w:rPr>
          <w:rFonts w:asciiTheme="majorHAnsi" w:eastAsia="Times New Roman" w:hAnsiTheme="majorHAnsi" w:cstheme="majorBidi"/>
          <w:lang w:eastAsia="pl-PL"/>
        </w:rPr>
        <w:t>sowej zostanie udostępnione</w:t>
      </w:r>
      <w:r w:rsidR="3B46723D" w:rsidRPr="4D29948F">
        <w:rPr>
          <w:rFonts w:asciiTheme="majorHAnsi" w:eastAsia="Times New Roman" w:hAnsiTheme="majorHAnsi" w:cstheme="majorBidi"/>
          <w:lang w:eastAsia="pl-PL"/>
        </w:rPr>
        <w:t xml:space="preserve"> Beneficjentowi</w:t>
      </w:r>
      <w:r w:rsidR="6556D2BB" w:rsidRPr="4D29948F">
        <w:rPr>
          <w:rFonts w:asciiTheme="majorHAnsi" w:eastAsia="Times New Roman" w:hAnsiTheme="majorHAnsi" w:cstheme="majorBidi"/>
          <w:lang w:eastAsia="pl-PL"/>
        </w:rPr>
        <w:t>:</w:t>
      </w:r>
      <w:r w:rsidR="00E2E2BD" w:rsidRPr="4D29948F">
        <w:rPr>
          <w:rFonts w:asciiTheme="majorHAnsi" w:eastAsia="Times New Roman" w:hAnsiTheme="majorHAnsi" w:cstheme="majorBidi"/>
          <w:lang w:eastAsia="pl-PL"/>
        </w:rPr>
        <w:t xml:space="preserve"> </w:t>
      </w:r>
    </w:p>
    <w:p w14:paraId="52B7A609" w14:textId="781EDDE1" w:rsidR="004C24DD" w:rsidRPr="00311070" w:rsidRDefault="00E2E2BD" w:rsidP="00E7193A">
      <w:pPr>
        <w:pStyle w:val="Akapitzlist"/>
        <w:numPr>
          <w:ilvl w:val="1"/>
          <w:numId w:val="62"/>
        </w:numPr>
        <w:tabs>
          <w:tab w:val="left" w:pos="5954"/>
        </w:tabs>
        <w:autoSpaceDE w:val="0"/>
        <w:autoSpaceDN w:val="0"/>
        <w:adjustRightInd w:val="0"/>
        <w:snapToGrid w:val="0"/>
        <w:spacing w:line="240" w:lineRule="auto"/>
        <w:ind w:left="709" w:hanging="357"/>
        <w:contextualSpacing w:val="0"/>
        <w:jc w:val="both"/>
        <w:rPr>
          <w:lang w:eastAsia="pl-PL"/>
        </w:rPr>
      </w:pPr>
      <w:r w:rsidRPr="4D29948F">
        <w:rPr>
          <w:rFonts w:asciiTheme="majorHAnsi" w:eastAsia="Times New Roman" w:hAnsiTheme="majorHAnsi" w:cstheme="majorBidi"/>
          <w:lang w:eastAsia="pl-PL"/>
        </w:rPr>
        <w:t>w</w:t>
      </w:r>
      <w:r w:rsidR="5EB29FF8" w:rsidRPr="4D29948F">
        <w:rPr>
          <w:rFonts w:asciiTheme="majorHAnsi" w:eastAsia="Times New Roman" w:hAnsiTheme="majorHAnsi" w:cstheme="majorBidi"/>
          <w:lang w:eastAsia="pl-PL"/>
        </w:rPr>
        <w:t> </w:t>
      </w:r>
      <w:r w:rsidRPr="4D29948F">
        <w:rPr>
          <w:rFonts w:asciiTheme="majorHAnsi" w:eastAsia="Times New Roman" w:hAnsiTheme="majorHAnsi" w:cstheme="majorBidi"/>
          <w:lang w:eastAsia="pl-PL"/>
        </w:rPr>
        <w:t xml:space="preserve">Bankowości Elektronicznej Banku, </w:t>
      </w:r>
    </w:p>
    <w:p w14:paraId="77405259" w14:textId="5333006A" w:rsidR="004C24DD" w:rsidRPr="00311070" w:rsidRDefault="00E2E2BD" w:rsidP="004C24DD">
      <w:pPr>
        <w:pStyle w:val="Akapitzlist"/>
        <w:numPr>
          <w:ilvl w:val="1"/>
          <w:numId w:val="62"/>
        </w:numPr>
        <w:tabs>
          <w:tab w:val="left" w:pos="5954"/>
        </w:tabs>
        <w:autoSpaceDE w:val="0"/>
        <w:autoSpaceDN w:val="0"/>
        <w:adjustRightInd w:val="0"/>
        <w:snapToGrid w:val="0"/>
        <w:spacing w:line="240" w:lineRule="auto"/>
        <w:ind w:left="709" w:hanging="357"/>
        <w:contextualSpacing w:val="0"/>
        <w:jc w:val="both"/>
        <w:rPr>
          <w:lang w:eastAsia="pl-PL"/>
        </w:rPr>
      </w:pPr>
      <w:r w:rsidRPr="004C24DD">
        <w:rPr>
          <w:rFonts w:asciiTheme="majorHAnsi" w:eastAsia="Times New Roman" w:hAnsiTheme="majorHAnsi"/>
          <w:lang w:eastAsia="pl-PL"/>
        </w:rPr>
        <w:t>za pośrednictwem innych bezpiecznych kanałów komunikacji wykorzystywanych przez Bank do komunikacji ze swoimi klientami (np. w postaci wiadomości e-mail lub SMS)</w:t>
      </w:r>
      <w:r w:rsidR="3A0F9C31" w:rsidRPr="004C24DD">
        <w:rPr>
          <w:rFonts w:asciiTheme="majorHAnsi" w:eastAsia="Times New Roman" w:hAnsiTheme="majorHAnsi"/>
          <w:lang w:eastAsia="pl-PL"/>
        </w:rPr>
        <w:t>;</w:t>
      </w:r>
      <w:r w:rsidRPr="004C24DD">
        <w:rPr>
          <w:rFonts w:asciiTheme="majorHAnsi" w:eastAsia="Times New Roman" w:hAnsiTheme="majorHAnsi"/>
          <w:lang w:eastAsia="pl-PL"/>
        </w:rPr>
        <w:t xml:space="preserve"> lub </w:t>
      </w:r>
    </w:p>
    <w:p w14:paraId="09772CBA" w14:textId="19E4B00A" w:rsidR="00311070" w:rsidRPr="00311070" w:rsidRDefault="00E2E2BD" w:rsidP="004C24DD">
      <w:pPr>
        <w:pStyle w:val="Akapitzlist"/>
        <w:numPr>
          <w:ilvl w:val="1"/>
          <w:numId w:val="62"/>
        </w:numPr>
        <w:tabs>
          <w:tab w:val="left" w:pos="5954"/>
        </w:tabs>
        <w:autoSpaceDE w:val="0"/>
        <w:autoSpaceDN w:val="0"/>
        <w:adjustRightInd w:val="0"/>
        <w:snapToGrid w:val="0"/>
        <w:spacing w:line="240" w:lineRule="auto"/>
        <w:ind w:left="709" w:hanging="357"/>
        <w:contextualSpacing w:val="0"/>
        <w:jc w:val="both"/>
        <w:rPr>
          <w:lang w:eastAsia="pl-PL"/>
        </w:rPr>
      </w:pPr>
      <w:r w:rsidRPr="004C24DD">
        <w:rPr>
          <w:rFonts w:asciiTheme="majorHAnsi" w:eastAsia="Times New Roman" w:hAnsiTheme="majorHAnsi"/>
          <w:lang w:eastAsia="pl-PL"/>
        </w:rPr>
        <w:t xml:space="preserve">w inny sposób pozwalający Beneficjentowi zapoznać się z wypowiedzeniem </w:t>
      </w:r>
    </w:p>
    <w:p w14:paraId="73722660" w14:textId="1452F1CB" w:rsidR="00311070" w:rsidRPr="00311070" w:rsidRDefault="00E2E2BD" w:rsidP="00E7193A">
      <w:pPr>
        <w:tabs>
          <w:tab w:val="left" w:pos="5954"/>
        </w:tabs>
        <w:autoSpaceDE w:val="0"/>
        <w:autoSpaceDN w:val="0"/>
        <w:adjustRightInd w:val="0"/>
        <w:snapToGrid w:val="0"/>
        <w:spacing w:line="240" w:lineRule="auto"/>
        <w:ind w:left="360"/>
        <w:jc w:val="both"/>
        <w:rPr>
          <w:rFonts w:asciiTheme="majorHAnsi" w:eastAsia="Times New Roman" w:hAnsiTheme="majorHAnsi"/>
          <w:lang w:eastAsia="pl-PL"/>
        </w:rPr>
      </w:pPr>
      <w:r w:rsidRPr="4D29948F">
        <w:rPr>
          <w:rFonts w:asciiTheme="majorHAnsi" w:eastAsia="Times New Roman" w:hAnsiTheme="majorHAnsi"/>
          <w:lang w:eastAsia="pl-PL"/>
        </w:rPr>
        <w:t>i stanie się skuteczne z chwilą tego udostępnienia.</w:t>
      </w:r>
    </w:p>
    <w:p w14:paraId="4BF45E27" w14:textId="129326DF" w:rsidR="00F520E9" w:rsidRPr="00F520E9" w:rsidRDefault="00E2E2BD" w:rsidP="4D29948F">
      <w:pPr>
        <w:pStyle w:val="Akapitzlist"/>
        <w:numPr>
          <w:ilvl w:val="0"/>
          <w:numId w:val="6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4D29948F">
        <w:rPr>
          <w:rFonts w:asciiTheme="majorHAnsi" w:eastAsia="Times New Roman" w:hAnsiTheme="majorHAnsi" w:cstheme="majorBidi"/>
          <w:lang w:eastAsia="pl-PL"/>
        </w:rPr>
        <w:t xml:space="preserve">W przypadku wypowiedzenia Umowy </w:t>
      </w:r>
      <w:r w:rsidR="65AA55D6" w:rsidRPr="4D29948F">
        <w:rPr>
          <w:rFonts w:asciiTheme="majorHAnsi" w:eastAsia="Times New Roman" w:hAnsiTheme="majorHAnsi" w:cstheme="majorBidi"/>
          <w:lang w:eastAsia="pl-PL"/>
        </w:rPr>
        <w:t>Subwencji</w:t>
      </w:r>
      <w:r w:rsidRPr="4D29948F">
        <w:rPr>
          <w:rFonts w:asciiTheme="majorHAnsi" w:eastAsia="Times New Roman" w:hAnsiTheme="majorHAnsi" w:cstheme="majorBidi"/>
          <w:lang w:eastAsia="pl-PL"/>
        </w:rPr>
        <w:t xml:space="preserve"> Finansowej przez PFR Beneficjent zobowiązany jest do </w:t>
      </w:r>
      <w:r w:rsidR="6F9B39BF" w:rsidRPr="4D29948F">
        <w:rPr>
          <w:rFonts w:asciiTheme="majorHAnsi" w:eastAsia="Times New Roman" w:hAnsiTheme="majorHAnsi" w:cstheme="majorBidi"/>
          <w:lang w:eastAsia="pl-PL"/>
        </w:rPr>
        <w:t>zwrotu</w:t>
      </w:r>
      <w:r w:rsidRPr="4D29948F">
        <w:rPr>
          <w:rFonts w:asciiTheme="majorHAnsi" w:eastAsia="Times New Roman" w:hAnsiTheme="majorHAnsi" w:cstheme="majorBidi"/>
          <w:lang w:eastAsia="pl-PL"/>
        </w:rPr>
        <w:t xml:space="preserve"> </w:t>
      </w:r>
      <w:r w:rsidR="70D49FA3" w:rsidRPr="4D29948F">
        <w:rPr>
          <w:rFonts w:asciiTheme="majorHAnsi" w:eastAsia="Times New Roman" w:hAnsiTheme="majorHAnsi" w:cstheme="majorBidi"/>
          <w:lang w:eastAsia="pl-PL"/>
        </w:rPr>
        <w:t>całej</w:t>
      </w:r>
      <w:r w:rsidRPr="4D29948F">
        <w:rPr>
          <w:rFonts w:asciiTheme="majorHAnsi" w:eastAsia="Times New Roman" w:hAnsiTheme="majorHAnsi" w:cstheme="majorBidi"/>
          <w:lang w:eastAsia="pl-PL"/>
        </w:rPr>
        <w:t xml:space="preserve"> kwoty</w:t>
      </w:r>
      <w:r w:rsidR="6F9B39BF" w:rsidRPr="4D29948F">
        <w:rPr>
          <w:rFonts w:asciiTheme="majorHAnsi" w:eastAsia="Times New Roman" w:hAnsiTheme="majorHAnsi" w:cstheme="majorBidi"/>
          <w:lang w:eastAsia="pl-PL"/>
        </w:rPr>
        <w:t xml:space="preserve"> Subwencji Finansowej </w:t>
      </w:r>
      <w:r w:rsidRPr="4D29948F">
        <w:rPr>
          <w:rFonts w:asciiTheme="majorHAnsi" w:eastAsia="Times New Roman" w:hAnsiTheme="majorHAnsi" w:cstheme="majorBidi"/>
          <w:lang w:eastAsia="pl-PL"/>
        </w:rPr>
        <w:t xml:space="preserve">(w zakresie, w jakim nie została ona wcześniej zwrócona przez Beneficjenta) </w:t>
      </w:r>
      <w:r w:rsidR="6F9B39BF" w:rsidRPr="4D29948F">
        <w:rPr>
          <w:rFonts w:asciiTheme="majorHAnsi" w:eastAsia="Times New Roman" w:hAnsiTheme="majorHAnsi" w:cstheme="majorBidi"/>
          <w:lang w:eastAsia="pl-PL"/>
        </w:rPr>
        <w:t xml:space="preserve">w terminie 14 </w:t>
      </w:r>
      <w:r w:rsidR="001C2D2F">
        <w:rPr>
          <w:rFonts w:asciiTheme="majorHAnsi" w:eastAsia="Times New Roman" w:hAnsiTheme="majorHAnsi" w:cstheme="majorBidi"/>
          <w:lang w:eastAsia="pl-PL"/>
        </w:rPr>
        <w:t>dni</w:t>
      </w:r>
      <w:r w:rsidR="6F9B39BF" w:rsidRPr="4D29948F">
        <w:rPr>
          <w:rFonts w:asciiTheme="majorHAnsi" w:eastAsia="Times New Roman" w:hAnsiTheme="majorHAnsi" w:cstheme="majorBidi"/>
          <w:lang w:eastAsia="pl-PL"/>
        </w:rPr>
        <w:t xml:space="preserve"> od d</w:t>
      </w:r>
      <w:r w:rsidRPr="4D29948F">
        <w:rPr>
          <w:rFonts w:asciiTheme="majorHAnsi" w:eastAsia="Times New Roman" w:hAnsiTheme="majorHAnsi" w:cstheme="majorBidi"/>
          <w:lang w:eastAsia="pl-PL"/>
        </w:rPr>
        <w:t xml:space="preserve">aty, w której </w:t>
      </w:r>
      <w:r w:rsidR="6F9B39BF" w:rsidRPr="4D29948F">
        <w:rPr>
          <w:rFonts w:asciiTheme="majorHAnsi" w:eastAsia="Times New Roman" w:hAnsiTheme="majorHAnsi" w:cstheme="majorBidi"/>
          <w:lang w:eastAsia="pl-PL"/>
        </w:rPr>
        <w:t>wy</w:t>
      </w:r>
      <w:r w:rsidRPr="4D29948F">
        <w:rPr>
          <w:rFonts w:asciiTheme="majorHAnsi" w:eastAsia="Times New Roman" w:hAnsiTheme="majorHAnsi" w:cstheme="majorBidi"/>
          <w:lang w:eastAsia="pl-PL"/>
        </w:rPr>
        <w:t>powiedzenie</w:t>
      </w:r>
      <w:r w:rsidR="6F9B39BF" w:rsidRPr="4D29948F">
        <w:rPr>
          <w:rFonts w:asciiTheme="majorHAnsi" w:eastAsia="Times New Roman" w:hAnsiTheme="majorHAnsi" w:cstheme="majorBidi"/>
          <w:lang w:eastAsia="pl-PL"/>
        </w:rPr>
        <w:t xml:space="preserve"> Umowy</w:t>
      </w:r>
      <w:r w:rsidRPr="4D29948F">
        <w:rPr>
          <w:rFonts w:asciiTheme="majorHAnsi" w:eastAsia="Times New Roman" w:hAnsiTheme="majorHAnsi" w:cstheme="majorBidi"/>
          <w:lang w:eastAsia="pl-PL"/>
        </w:rPr>
        <w:t xml:space="preserve"> Subwencji Finansowej stało się skuteczne zgodnie z ust. </w:t>
      </w:r>
      <w:r w:rsidR="6C981DAA" w:rsidRPr="4D29948F">
        <w:rPr>
          <w:rFonts w:asciiTheme="majorHAnsi" w:eastAsia="Times New Roman" w:hAnsiTheme="majorHAnsi" w:cstheme="majorBidi"/>
          <w:lang w:eastAsia="pl-PL"/>
        </w:rPr>
        <w:t>2</w:t>
      </w:r>
      <w:r w:rsidRPr="4D29948F">
        <w:rPr>
          <w:rFonts w:asciiTheme="majorHAnsi" w:eastAsia="Times New Roman" w:hAnsiTheme="majorHAnsi" w:cstheme="majorBidi"/>
          <w:lang w:eastAsia="pl-PL"/>
        </w:rPr>
        <w:t xml:space="preserve"> powyżej</w:t>
      </w:r>
      <w:r w:rsidR="6C0E6AFB" w:rsidRPr="4D29948F">
        <w:rPr>
          <w:rFonts w:asciiTheme="majorHAnsi" w:eastAsia="Times New Roman" w:hAnsiTheme="majorHAnsi" w:cstheme="majorBidi"/>
          <w:lang w:eastAsia="pl-PL"/>
        </w:rPr>
        <w:t>, z zastrzeżeniem postanowień Umowy Subwencji Finansowej lub Regulaminu, które przewidują krótszy termin na dokonanie zwrotu Subwencji Finansowej</w:t>
      </w:r>
      <w:r w:rsidR="6F9B39BF" w:rsidRPr="4D29948F">
        <w:rPr>
          <w:rFonts w:asciiTheme="majorHAnsi" w:eastAsia="Times New Roman" w:hAnsiTheme="majorHAnsi" w:cstheme="majorBidi"/>
          <w:lang w:eastAsia="pl-PL"/>
        </w:rPr>
        <w:t>.</w:t>
      </w:r>
    </w:p>
    <w:p w14:paraId="3B7848EA" w14:textId="76DE84CB" w:rsidR="00654865" w:rsidRDefault="70D49FA3" w:rsidP="4D29948F">
      <w:pPr>
        <w:pStyle w:val="Akapitzlist"/>
        <w:numPr>
          <w:ilvl w:val="0"/>
          <w:numId w:val="6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4D29948F">
        <w:rPr>
          <w:rFonts w:asciiTheme="majorHAnsi" w:eastAsia="Times New Roman" w:hAnsiTheme="majorHAnsi" w:cstheme="majorBidi"/>
          <w:lang w:eastAsia="pl-PL"/>
        </w:rPr>
        <w:t xml:space="preserve">W przypadku zmiany Regulaminu przez PFR, Beneficjent będzie uprawniony do </w:t>
      </w:r>
      <w:r w:rsidR="007029F1">
        <w:rPr>
          <w:rFonts w:asciiTheme="majorHAnsi" w:eastAsia="Times New Roman" w:hAnsiTheme="majorHAnsi" w:cstheme="majorBidi"/>
          <w:lang w:eastAsia="pl-PL"/>
        </w:rPr>
        <w:t>wypowiedzenia</w:t>
      </w:r>
      <w:r w:rsidR="007029F1" w:rsidRPr="4D29948F">
        <w:rPr>
          <w:rFonts w:asciiTheme="majorHAnsi" w:eastAsia="Times New Roman" w:hAnsiTheme="majorHAnsi" w:cstheme="majorBidi"/>
          <w:lang w:eastAsia="pl-PL"/>
        </w:rPr>
        <w:t xml:space="preserve"> </w:t>
      </w:r>
      <w:r w:rsidRPr="4D29948F">
        <w:rPr>
          <w:rFonts w:asciiTheme="majorHAnsi" w:eastAsia="Times New Roman" w:hAnsiTheme="majorHAnsi" w:cstheme="majorBidi"/>
          <w:lang w:eastAsia="pl-PL"/>
        </w:rPr>
        <w:t xml:space="preserve">Umowy Subwencji Finansowej w terminie </w:t>
      </w:r>
      <w:r w:rsidR="00985049" w:rsidRPr="4D29948F">
        <w:rPr>
          <w:rFonts w:asciiTheme="majorHAnsi" w:eastAsia="Times New Roman" w:hAnsiTheme="majorHAnsi" w:cstheme="majorBidi"/>
          <w:lang w:eastAsia="pl-PL"/>
        </w:rPr>
        <w:t>1</w:t>
      </w:r>
      <w:r w:rsidR="00985049">
        <w:rPr>
          <w:rFonts w:asciiTheme="majorHAnsi" w:eastAsia="Times New Roman" w:hAnsiTheme="majorHAnsi" w:cstheme="majorBidi"/>
          <w:lang w:eastAsia="pl-PL"/>
        </w:rPr>
        <w:t>4</w:t>
      </w:r>
      <w:r w:rsidR="00985049" w:rsidRPr="4D29948F">
        <w:rPr>
          <w:rFonts w:asciiTheme="majorHAnsi" w:eastAsia="Times New Roman" w:hAnsiTheme="majorHAnsi" w:cstheme="majorBidi"/>
          <w:lang w:eastAsia="pl-PL"/>
        </w:rPr>
        <w:t xml:space="preserve"> </w:t>
      </w:r>
      <w:r w:rsidRPr="4D29948F">
        <w:rPr>
          <w:rFonts w:asciiTheme="majorHAnsi" w:eastAsia="Times New Roman" w:hAnsiTheme="majorHAnsi" w:cstheme="majorBidi"/>
          <w:lang w:eastAsia="pl-PL"/>
        </w:rPr>
        <w:t xml:space="preserve">dni od dnia </w:t>
      </w:r>
      <w:r w:rsidR="00B5CC56" w:rsidRPr="4D29948F">
        <w:rPr>
          <w:rFonts w:asciiTheme="majorHAnsi" w:eastAsia="Times New Roman" w:hAnsiTheme="majorHAnsi" w:cstheme="majorBidi"/>
          <w:lang w:eastAsia="pl-PL"/>
        </w:rPr>
        <w:t>zamieszczenia na stronie internetowej PFR informacji o zmianie Regulaminu</w:t>
      </w:r>
      <w:r w:rsidRPr="4D29948F">
        <w:rPr>
          <w:rFonts w:asciiTheme="majorHAnsi" w:eastAsia="Times New Roman" w:hAnsiTheme="majorHAnsi" w:cstheme="majorBidi"/>
          <w:lang w:eastAsia="pl-PL"/>
        </w:rPr>
        <w:t>.</w:t>
      </w:r>
      <w:r w:rsidR="00B5CC56" w:rsidRPr="4D29948F">
        <w:rPr>
          <w:rFonts w:asciiTheme="majorHAnsi" w:eastAsia="Times New Roman" w:hAnsiTheme="majorHAnsi" w:cstheme="majorBidi"/>
          <w:lang w:eastAsia="pl-PL"/>
        </w:rPr>
        <w:t xml:space="preserve"> W przypadku </w:t>
      </w:r>
      <w:r w:rsidR="00FC5292">
        <w:rPr>
          <w:rFonts w:asciiTheme="majorHAnsi" w:eastAsia="Times New Roman" w:hAnsiTheme="majorHAnsi" w:cstheme="majorBidi"/>
          <w:lang w:eastAsia="pl-PL"/>
        </w:rPr>
        <w:t>wypowiedzenia</w:t>
      </w:r>
      <w:r w:rsidR="00FC5292" w:rsidRPr="4D29948F">
        <w:rPr>
          <w:rFonts w:asciiTheme="majorHAnsi" w:eastAsia="Times New Roman" w:hAnsiTheme="majorHAnsi" w:cstheme="majorBidi"/>
          <w:lang w:eastAsia="pl-PL"/>
        </w:rPr>
        <w:t xml:space="preserve"> </w:t>
      </w:r>
      <w:r w:rsidR="00B5CC56" w:rsidRPr="4D29948F">
        <w:rPr>
          <w:rFonts w:asciiTheme="majorHAnsi" w:eastAsia="Times New Roman" w:hAnsiTheme="majorHAnsi" w:cstheme="majorBidi"/>
          <w:lang w:eastAsia="pl-PL"/>
        </w:rPr>
        <w:t>przez Beneficjenta Umowy Subwencji Finansowej, Beneficjent będzie zobowiązany do zwrotu całej</w:t>
      </w:r>
      <w:r w:rsidR="3EC07E41" w:rsidRPr="4D29948F">
        <w:rPr>
          <w:rFonts w:asciiTheme="majorHAnsi" w:eastAsia="Times New Roman" w:hAnsiTheme="majorHAnsi" w:cstheme="majorBidi"/>
          <w:lang w:eastAsia="pl-PL"/>
        </w:rPr>
        <w:t>,</w:t>
      </w:r>
      <w:r w:rsidR="00B5CC56" w:rsidRPr="4D29948F">
        <w:rPr>
          <w:rFonts w:asciiTheme="majorHAnsi" w:eastAsia="Times New Roman" w:hAnsiTheme="majorHAnsi" w:cstheme="majorBidi"/>
          <w:lang w:eastAsia="pl-PL"/>
        </w:rPr>
        <w:t xml:space="preserve"> </w:t>
      </w:r>
      <w:r w:rsidR="3EC07E41" w:rsidRPr="4D29948F">
        <w:rPr>
          <w:rFonts w:asciiTheme="majorHAnsi" w:eastAsia="Times New Roman" w:hAnsiTheme="majorHAnsi" w:cstheme="majorBidi"/>
          <w:lang w:eastAsia="pl-PL"/>
        </w:rPr>
        <w:t xml:space="preserve">otrzymanej </w:t>
      </w:r>
      <w:r w:rsidR="00B5CC56" w:rsidRPr="4D29948F">
        <w:rPr>
          <w:rFonts w:asciiTheme="majorHAnsi" w:eastAsia="Times New Roman" w:hAnsiTheme="majorHAnsi" w:cstheme="majorBidi"/>
          <w:lang w:eastAsia="pl-PL"/>
        </w:rPr>
        <w:t>kwoty Subwencji Finansowej</w:t>
      </w:r>
      <w:r w:rsidR="00B93106">
        <w:rPr>
          <w:rFonts w:asciiTheme="majorHAnsi" w:eastAsia="Times New Roman" w:hAnsiTheme="majorHAnsi" w:cstheme="majorBidi"/>
          <w:lang w:eastAsia="pl-PL"/>
        </w:rPr>
        <w:t xml:space="preserve"> w</w:t>
      </w:r>
      <w:r w:rsidR="00D91D1C">
        <w:rPr>
          <w:rFonts w:asciiTheme="majorHAnsi" w:eastAsia="Times New Roman" w:hAnsiTheme="majorHAnsi" w:cstheme="majorBidi"/>
          <w:lang w:eastAsia="pl-PL"/>
        </w:rPr>
        <w:t xml:space="preserve">raz ze złożeniem PFR </w:t>
      </w:r>
      <w:r w:rsidR="00060D4D">
        <w:rPr>
          <w:rFonts w:asciiTheme="majorHAnsi" w:eastAsia="Times New Roman" w:hAnsiTheme="majorHAnsi" w:cstheme="majorBidi"/>
          <w:lang w:eastAsia="pl-PL"/>
        </w:rPr>
        <w:t xml:space="preserve">przez Beneficjenta </w:t>
      </w:r>
      <w:r w:rsidR="00D91D1C">
        <w:rPr>
          <w:rFonts w:asciiTheme="majorHAnsi" w:eastAsia="Times New Roman" w:hAnsiTheme="majorHAnsi" w:cstheme="majorBidi"/>
          <w:lang w:eastAsia="pl-PL"/>
        </w:rPr>
        <w:t>oświadcze</w:t>
      </w:r>
      <w:r w:rsidR="0016352B">
        <w:rPr>
          <w:rFonts w:asciiTheme="majorHAnsi" w:eastAsia="Times New Roman" w:hAnsiTheme="majorHAnsi" w:cstheme="majorBidi"/>
          <w:lang w:eastAsia="pl-PL"/>
        </w:rPr>
        <w:t>nia w przedmio</w:t>
      </w:r>
      <w:r w:rsidR="00060D4D">
        <w:rPr>
          <w:rFonts w:asciiTheme="majorHAnsi" w:eastAsia="Times New Roman" w:hAnsiTheme="majorHAnsi" w:cstheme="majorBidi"/>
          <w:lang w:eastAsia="pl-PL"/>
        </w:rPr>
        <w:t>cie wypowiedzenia Umowy Subwencji Finansowej</w:t>
      </w:r>
      <w:r w:rsidR="00B5CC56" w:rsidRPr="4D29948F">
        <w:rPr>
          <w:rFonts w:asciiTheme="majorHAnsi" w:eastAsia="Times New Roman" w:hAnsiTheme="majorHAnsi" w:cstheme="majorBidi"/>
          <w:lang w:eastAsia="pl-PL"/>
        </w:rPr>
        <w:t>.</w:t>
      </w:r>
      <w:r w:rsidR="003A2FE1">
        <w:rPr>
          <w:rFonts w:asciiTheme="majorHAnsi" w:eastAsia="Times New Roman" w:hAnsiTheme="majorHAnsi" w:cstheme="majorBidi"/>
          <w:lang w:eastAsia="pl-PL"/>
        </w:rPr>
        <w:t xml:space="preserve"> Wypowiedzenie Umowy Subwencji Finansowej będzie skuteczne </w:t>
      </w:r>
      <w:r w:rsidR="00AC3D08">
        <w:rPr>
          <w:rFonts w:asciiTheme="majorHAnsi" w:eastAsia="Times New Roman" w:hAnsiTheme="majorHAnsi" w:cstheme="majorBidi"/>
          <w:lang w:eastAsia="pl-PL"/>
        </w:rPr>
        <w:t>z chwilą dorę</w:t>
      </w:r>
      <w:r w:rsidR="00B23B1F">
        <w:rPr>
          <w:rFonts w:asciiTheme="majorHAnsi" w:eastAsia="Times New Roman" w:hAnsiTheme="majorHAnsi" w:cstheme="majorBidi"/>
          <w:lang w:eastAsia="pl-PL"/>
        </w:rPr>
        <w:t>czenia</w:t>
      </w:r>
      <w:r w:rsidR="007B5B70">
        <w:rPr>
          <w:rFonts w:asciiTheme="majorHAnsi" w:eastAsia="Times New Roman" w:hAnsiTheme="majorHAnsi" w:cstheme="majorBidi"/>
          <w:lang w:eastAsia="pl-PL"/>
        </w:rPr>
        <w:t xml:space="preserve"> PFR</w:t>
      </w:r>
      <w:r w:rsidR="001C2BB6">
        <w:rPr>
          <w:rFonts w:asciiTheme="majorHAnsi" w:eastAsia="Times New Roman" w:hAnsiTheme="majorHAnsi" w:cstheme="majorBidi"/>
          <w:lang w:eastAsia="pl-PL"/>
        </w:rPr>
        <w:t xml:space="preserve"> przez Beneficjenta oświadczenia woli w tym </w:t>
      </w:r>
      <w:r w:rsidR="007B5B70">
        <w:rPr>
          <w:rFonts w:asciiTheme="majorHAnsi" w:eastAsia="Times New Roman" w:hAnsiTheme="majorHAnsi" w:cstheme="majorBidi"/>
          <w:lang w:eastAsia="pl-PL"/>
        </w:rPr>
        <w:t>zakresie.</w:t>
      </w:r>
    </w:p>
    <w:p w14:paraId="25FE0413" w14:textId="02EC19CB" w:rsidR="00BD5CFA" w:rsidRDefault="70D49FA3" w:rsidP="4D29948F">
      <w:pPr>
        <w:pStyle w:val="Akapitzlist"/>
        <w:numPr>
          <w:ilvl w:val="0"/>
          <w:numId w:val="6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Bidi"/>
          <w:lang w:eastAsia="pl-PL"/>
        </w:rPr>
      </w:pPr>
      <w:r w:rsidRPr="4D29948F">
        <w:rPr>
          <w:rFonts w:asciiTheme="majorHAnsi" w:eastAsia="Times New Roman" w:hAnsiTheme="majorHAnsi" w:cstheme="majorBidi"/>
          <w:lang w:eastAsia="pl-PL"/>
        </w:rPr>
        <w:t xml:space="preserve">Za wyjątkiem </w:t>
      </w:r>
      <w:r w:rsidR="5EB29FF8" w:rsidRPr="4D29948F">
        <w:rPr>
          <w:rFonts w:asciiTheme="majorHAnsi" w:eastAsia="Times New Roman" w:hAnsiTheme="majorHAnsi" w:cstheme="majorBidi"/>
          <w:lang w:eastAsia="pl-PL"/>
        </w:rPr>
        <w:t>sytuacji</w:t>
      </w:r>
      <w:r w:rsidRPr="4D29948F">
        <w:rPr>
          <w:rFonts w:asciiTheme="majorHAnsi" w:eastAsia="Times New Roman" w:hAnsiTheme="majorHAnsi" w:cstheme="majorBidi"/>
          <w:lang w:eastAsia="pl-PL"/>
        </w:rPr>
        <w:t xml:space="preserve"> przewidzianej </w:t>
      </w:r>
      <w:r w:rsidR="5EB29FF8" w:rsidRPr="4D29948F">
        <w:rPr>
          <w:rFonts w:asciiTheme="majorHAnsi" w:eastAsia="Times New Roman" w:hAnsiTheme="majorHAnsi" w:cstheme="majorBidi"/>
          <w:lang w:eastAsia="pl-PL"/>
        </w:rPr>
        <w:t xml:space="preserve">w </w:t>
      </w:r>
      <w:r w:rsidR="00B5CC56" w:rsidRPr="4D29948F">
        <w:rPr>
          <w:rFonts w:asciiTheme="majorHAnsi" w:eastAsia="Times New Roman" w:hAnsiTheme="majorHAnsi" w:cstheme="majorBidi"/>
          <w:lang w:eastAsia="pl-PL"/>
        </w:rPr>
        <w:t>ust. 4</w:t>
      </w:r>
      <w:r w:rsidR="5EB29FF8" w:rsidRPr="4D29948F">
        <w:rPr>
          <w:rFonts w:asciiTheme="majorHAnsi" w:eastAsia="Times New Roman" w:hAnsiTheme="majorHAnsi" w:cstheme="majorBidi"/>
          <w:lang w:eastAsia="pl-PL"/>
        </w:rPr>
        <w:t xml:space="preserve"> powyżej</w:t>
      </w:r>
      <w:r w:rsidRPr="4D29948F">
        <w:rPr>
          <w:rFonts w:asciiTheme="majorHAnsi" w:eastAsia="Times New Roman" w:hAnsiTheme="majorHAnsi" w:cstheme="majorBidi"/>
          <w:lang w:eastAsia="pl-PL"/>
        </w:rPr>
        <w:t xml:space="preserve">, </w:t>
      </w:r>
      <w:r w:rsidR="5400695E" w:rsidRPr="4D29948F">
        <w:rPr>
          <w:rFonts w:asciiTheme="majorHAnsi" w:eastAsia="Times New Roman" w:hAnsiTheme="majorHAnsi" w:cstheme="majorBidi"/>
          <w:lang w:eastAsia="pl-PL"/>
        </w:rPr>
        <w:t>Beneficjent nie ma prawa wypowiedzenia lub odstąpienia od Umowy Subwencji Finansowej</w:t>
      </w:r>
      <w:r w:rsidRPr="4D29948F">
        <w:rPr>
          <w:rFonts w:asciiTheme="majorHAnsi" w:eastAsia="Times New Roman" w:hAnsiTheme="majorHAnsi" w:cstheme="majorBidi"/>
          <w:lang w:eastAsia="pl-PL"/>
        </w:rPr>
        <w:t>.</w:t>
      </w:r>
    </w:p>
    <w:p w14:paraId="0AF7F8DA" w14:textId="77777777" w:rsidR="000B74C3" w:rsidRDefault="007519B3" w:rsidP="000B74C3">
      <w:pPr>
        <w:pStyle w:val="Akapitzlist"/>
        <w:numPr>
          <w:ilvl w:val="0"/>
          <w:numId w:val="62"/>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F520E9">
        <w:rPr>
          <w:rFonts w:asciiTheme="majorHAnsi" w:eastAsia="Times New Roman" w:hAnsiTheme="majorHAnsi" w:cstheme="majorHAnsi"/>
          <w:lang w:eastAsia="pl-PL"/>
        </w:rPr>
        <w:t>W przypadku śmierci Beneficjenta</w:t>
      </w:r>
      <w:r>
        <w:rPr>
          <w:rFonts w:asciiTheme="majorHAnsi" w:eastAsia="Times New Roman" w:hAnsiTheme="majorHAnsi" w:cstheme="majorHAnsi"/>
          <w:lang w:eastAsia="pl-PL"/>
        </w:rPr>
        <w:t xml:space="preserve"> będącego osobą fizyczną, z zastrzeżeniem bezwzględnie obowiązujących przepisów prawa przewidujących, w określonych stanach faktycznych i prawnych, odmienne skutku prawne śmierci Beneficjenta:</w:t>
      </w:r>
    </w:p>
    <w:p w14:paraId="5096B08D" w14:textId="7AD6E218" w:rsidR="004C24DD" w:rsidRPr="004C24DD" w:rsidRDefault="007519B3" w:rsidP="004C24DD">
      <w:pPr>
        <w:pStyle w:val="Akapitzlist"/>
        <w:numPr>
          <w:ilvl w:val="1"/>
          <w:numId w:val="62"/>
        </w:numPr>
        <w:tabs>
          <w:tab w:val="left" w:pos="5954"/>
        </w:tabs>
        <w:autoSpaceDE w:val="0"/>
        <w:autoSpaceDN w:val="0"/>
        <w:adjustRightInd w:val="0"/>
        <w:snapToGrid w:val="0"/>
        <w:spacing w:line="240" w:lineRule="auto"/>
        <w:ind w:left="709" w:hanging="357"/>
        <w:contextualSpacing w:val="0"/>
        <w:jc w:val="both"/>
        <w:rPr>
          <w:rFonts w:asciiTheme="majorHAnsi" w:eastAsia="Times New Roman" w:hAnsiTheme="majorHAnsi" w:cstheme="majorHAnsi"/>
          <w:lang w:eastAsia="pl-PL"/>
        </w:rPr>
      </w:pPr>
      <w:r w:rsidRPr="000B74C3">
        <w:rPr>
          <w:rFonts w:asciiTheme="majorHAnsi" w:hAnsiTheme="majorHAnsi"/>
        </w:rPr>
        <w:t>osoba lub osoby, które, w sposób satysfakcjonujący PFR, wykażą wobec PFR status spadkobierców Beneficjenta, mają prawo</w:t>
      </w:r>
      <w:r w:rsidR="004C24DD">
        <w:rPr>
          <w:rFonts w:asciiTheme="majorHAnsi" w:hAnsiTheme="majorHAnsi"/>
        </w:rPr>
        <w:t xml:space="preserve"> </w:t>
      </w:r>
      <w:r w:rsidRPr="000B74C3">
        <w:rPr>
          <w:rFonts w:asciiTheme="majorHAnsi" w:hAnsiTheme="majorHAnsi"/>
        </w:rPr>
        <w:t>przystąpić do negocjacji z PFR dotyczących uregulowania wzajemnych praw i obowiązków stron odnoszących się do praw i zobowiązań zmarłego Beneficjenta wynikających z, lub związanych z, Umową Subwencji Finansowej; oraz</w:t>
      </w:r>
    </w:p>
    <w:p w14:paraId="6864956B" w14:textId="77F4367C" w:rsidR="00F520E9" w:rsidRPr="004C24DD" w:rsidRDefault="007519B3" w:rsidP="004C24DD">
      <w:pPr>
        <w:pStyle w:val="Akapitzlist"/>
        <w:numPr>
          <w:ilvl w:val="1"/>
          <w:numId w:val="62"/>
        </w:numPr>
        <w:tabs>
          <w:tab w:val="left" w:pos="5954"/>
        </w:tabs>
        <w:autoSpaceDE w:val="0"/>
        <w:autoSpaceDN w:val="0"/>
        <w:adjustRightInd w:val="0"/>
        <w:snapToGrid w:val="0"/>
        <w:spacing w:line="240" w:lineRule="auto"/>
        <w:ind w:left="709" w:hanging="357"/>
        <w:contextualSpacing w:val="0"/>
        <w:jc w:val="both"/>
        <w:rPr>
          <w:rFonts w:asciiTheme="majorHAnsi" w:eastAsia="Times New Roman" w:hAnsiTheme="majorHAnsi" w:cstheme="majorHAnsi"/>
          <w:lang w:eastAsia="pl-PL"/>
        </w:rPr>
      </w:pPr>
      <w:r w:rsidRPr="004C24DD">
        <w:rPr>
          <w:rFonts w:asciiTheme="majorHAnsi" w:hAnsiTheme="majorHAnsi"/>
        </w:rPr>
        <w:t xml:space="preserve">w przypadku, gdy z jakiegokolwiek powodu pomiędzy PFR lub osobą lub osobami, o których mowa w par. a) powyżej, nie zostanie zawarte stosowne porozumienie dotyczące uregulowania wzajemnych praw i obowiązków stron odnoszących się do praw i zobowiązań zmarłego Beneficjenta wynikających z, lub związanych z, Umową Subwencji Finansowej, w formie i treści satysfakcjonującej PFR (według jego swobodnego uznania), o ile PFR (według swojego </w:t>
      </w:r>
      <w:r w:rsidRPr="004C24DD">
        <w:rPr>
          <w:rFonts w:asciiTheme="majorHAnsi" w:hAnsiTheme="majorHAnsi"/>
        </w:rPr>
        <w:lastRenderedPageBreak/>
        <w:t>swobodnego uznania) nie postanowi inaczej, z upływem wskazanego wyżej terminu Umowa Subwencji Finansowej wygaśnie, a Subwencja Finansowa będzie podlegała zwrotowi w</w:t>
      </w:r>
      <w:r w:rsidR="00407DB9">
        <w:rPr>
          <w:rFonts w:asciiTheme="majorHAnsi" w:hAnsiTheme="majorHAnsi"/>
        </w:rPr>
        <w:t> </w:t>
      </w:r>
      <w:r w:rsidRPr="004C24DD">
        <w:rPr>
          <w:rFonts w:asciiTheme="majorHAnsi" w:hAnsiTheme="majorHAnsi"/>
        </w:rPr>
        <w:t>całości.</w:t>
      </w:r>
    </w:p>
    <w:p w14:paraId="72908F02" w14:textId="571320EA" w:rsidR="00426619" w:rsidRDefault="00426619" w:rsidP="00995AE0">
      <w:pPr>
        <w:pStyle w:val="Akapitzlist"/>
        <w:tabs>
          <w:tab w:val="left" w:pos="5954"/>
        </w:tabs>
        <w:autoSpaceDE w:val="0"/>
        <w:autoSpaceDN w:val="0"/>
        <w:adjustRightInd w:val="0"/>
        <w:snapToGrid w:val="0"/>
        <w:spacing w:line="240" w:lineRule="auto"/>
        <w:ind w:left="360"/>
        <w:contextualSpacing w:val="0"/>
        <w:jc w:val="both"/>
        <w:rPr>
          <w:rFonts w:asciiTheme="majorHAnsi" w:eastAsia="Times New Roman" w:hAnsiTheme="majorHAnsi" w:cstheme="majorHAnsi"/>
          <w:lang w:eastAsia="pl-PL"/>
        </w:rPr>
      </w:pPr>
    </w:p>
    <w:p w14:paraId="053DD56F" w14:textId="77777777" w:rsidR="00426619" w:rsidRPr="00D96E79" w:rsidRDefault="00426619" w:rsidP="00995AE0">
      <w:pPr>
        <w:pStyle w:val="heading11"/>
        <w:spacing w:line="240" w:lineRule="auto"/>
        <w:ind w:firstLine="0"/>
        <w:rPr>
          <w:rFonts w:asciiTheme="majorHAnsi" w:hAnsiTheme="majorHAnsi" w:cstheme="majorHAnsi"/>
          <w:sz w:val="22"/>
          <w:szCs w:val="22"/>
        </w:rPr>
      </w:pPr>
      <w:bookmarkStart w:id="24" w:name="_Toc57576904"/>
      <w:r w:rsidRPr="00D96E79">
        <w:rPr>
          <w:rFonts w:asciiTheme="majorHAnsi" w:hAnsiTheme="majorHAnsi" w:cstheme="majorHAnsi"/>
          <w:sz w:val="22"/>
          <w:szCs w:val="22"/>
        </w:rPr>
        <w:t>ROZDZIAŁ VI</w:t>
      </w:r>
      <w:r>
        <w:rPr>
          <w:rFonts w:asciiTheme="majorHAnsi" w:hAnsiTheme="majorHAnsi" w:cstheme="majorHAnsi"/>
          <w:sz w:val="22"/>
          <w:szCs w:val="22"/>
        </w:rPr>
        <w:t>I</w:t>
      </w:r>
      <w:r w:rsidRPr="00D96E79">
        <w:rPr>
          <w:rFonts w:asciiTheme="majorHAnsi" w:hAnsiTheme="majorHAnsi" w:cstheme="majorHAnsi"/>
          <w:sz w:val="22"/>
          <w:szCs w:val="22"/>
        </w:rPr>
        <w:t xml:space="preserve">. </w:t>
      </w:r>
      <w:r>
        <w:rPr>
          <w:rFonts w:asciiTheme="majorHAnsi" w:hAnsiTheme="majorHAnsi" w:cstheme="majorHAnsi"/>
          <w:sz w:val="22"/>
          <w:szCs w:val="22"/>
        </w:rPr>
        <w:tab/>
      </w:r>
      <w:r w:rsidRPr="00D96E79">
        <w:rPr>
          <w:rFonts w:asciiTheme="majorHAnsi" w:hAnsiTheme="majorHAnsi" w:cstheme="majorHAnsi"/>
          <w:sz w:val="22"/>
          <w:szCs w:val="22"/>
        </w:rPr>
        <w:t>POSTANOWIENIA KOŃCOWE</w:t>
      </w:r>
      <w:bookmarkEnd w:id="24"/>
    </w:p>
    <w:p w14:paraId="11064FAD" w14:textId="0277D476" w:rsidR="00BF67FE" w:rsidRDefault="00680F06" w:rsidP="00995AE0">
      <w:pPr>
        <w:pStyle w:val="Style1"/>
        <w:spacing w:after="240"/>
        <w:rPr>
          <w:rFonts w:eastAsiaTheme="majorEastAsia"/>
        </w:rPr>
      </w:pPr>
      <w:r>
        <w:rPr>
          <w:rFonts w:eastAsiaTheme="majorEastAsia"/>
        </w:rPr>
        <w:t xml:space="preserve"> </w:t>
      </w:r>
    </w:p>
    <w:p w14:paraId="76AE1C6C" w14:textId="21E74053" w:rsidR="00680F06" w:rsidRPr="00BF67FE" w:rsidRDefault="00F73231" w:rsidP="00995AE0">
      <w:pPr>
        <w:pStyle w:val="Style1"/>
        <w:numPr>
          <w:ilvl w:val="0"/>
          <w:numId w:val="0"/>
        </w:numPr>
        <w:spacing w:after="240"/>
        <w:rPr>
          <w:rFonts w:eastAsiaTheme="majorEastAsia"/>
        </w:rPr>
      </w:pPr>
      <w:r>
        <w:rPr>
          <w:rFonts w:eastAsiaTheme="majorEastAsia"/>
        </w:rPr>
        <w:t>Postępowanie wyjaśniające</w:t>
      </w:r>
    </w:p>
    <w:p w14:paraId="13BB1474" w14:textId="1AF57391" w:rsidR="0095739D" w:rsidRPr="00521091" w:rsidRDefault="006952BA" w:rsidP="0066218B">
      <w:pPr>
        <w:pStyle w:val="Akapitzlist"/>
        <w:numPr>
          <w:ilvl w:val="0"/>
          <w:numId w:val="36"/>
        </w:numPr>
        <w:tabs>
          <w:tab w:val="left" w:pos="5954"/>
        </w:tabs>
        <w:autoSpaceDE w:val="0"/>
        <w:autoSpaceDN w:val="0"/>
        <w:adjustRightInd w:val="0"/>
        <w:snapToGrid w:val="0"/>
        <w:spacing w:after="120" w:line="240" w:lineRule="auto"/>
        <w:contextualSpacing w:val="0"/>
        <w:jc w:val="both"/>
        <w:rPr>
          <w:rFonts w:asciiTheme="majorHAnsi" w:eastAsia="Times New Roman" w:hAnsiTheme="majorHAnsi" w:cstheme="majorHAnsi"/>
          <w:lang w:eastAsia="pl-PL"/>
        </w:rPr>
      </w:pPr>
      <w:r w:rsidRPr="00E10896">
        <w:rPr>
          <w:rFonts w:asciiTheme="majorHAnsi" w:eastAsia="Times New Roman" w:hAnsiTheme="majorHAnsi" w:cstheme="majorHAnsi"/>
          <w:lang w:eastAsia="pl-PL"/>
        </w:rPr>
        <w:t>Z zastrzeżeniem postanowień</w:t>
      </w:r>
      <w:r>
        <w:rPr>
          <w:rFonts w:asciiTheme="majorHAnsi" w:eastAsia="Times New Roman" w:hAnsiTheme="majorHAnsi" w:cstheme="majorHAnsi"/>
          <w:lang w:eastAsia="pl-PL"/>
        </w:rPr>
        <w:t xml:space="preserve"> niniejszego Regulaminu</w:t>
      </w:r>
      <w:r w:rsidRPr="00E10896">
        <w:rPr>
          <w:rFonts w:asciiTheme="majorHAnsi" w:eastAsia="Times New Roman" w:hAnsiTheme="majorHAnsi" w:cstheme="majorHAnsi"/>
          <w:lang w:eastAsia="pl-PL"/>
        </w:rPr>
        <w:t xml:space="preserve"> </w:t>
      </w:r>
      <w:r>
        <w:rPr>
          <w:rStyle w:val="st"/>
          <w:rFonts w:asciiTheme="majorHAnsi" w:hAnsiTheme="majorHAnsi" w:cstheme="majorHAnsi"/>
        </w:rPr>
        <w:t>dotyczących Odwołań</w:t>
      </w:r>
      <w:r w:rsidRPr="00E10896">
        <w:rPr>
          <w:rStyle w:val="st"/>
          <w:rFonts w:asciiTheme="majorHAnsi" w:hAnsiTheme="majorHAnsi" w:cstheme="majorHAnsi"/>
        </w:rPr>
        <w:t xml:space="preserve">, </w:t>
      </w:r>
      <w:r w:rsidRPr="00E10896">
        <w:rPr>
          <w:rFonts w:asciiTheme="majorHAnsi" w:eastAsia="Times New Roman" w:hAnsiTheme="majorHAnsi" w:cstheme="majorHAnsi"/>
          <w:lang w:eastAsia="pl-PL"/>
        </w:rPr>
        <w:t xml:space="preserve">Beneficjent jest uprawiony do zwrócenia się do PFR </w:t>
      </w:r>
      <w:r w:rsidR="00B61B28">
        <w:rPr>
          <w:rFonts w:asciiTheme="majorHAnsi" w:eastAsia="Times New Roman" w:hAnsiTheme="majorHAnsi" w:cstheme="majorHAnsi"/>
          <w:lang w:eastAsia="pl-PL"/>
        </w:rPr>
        <w:t xml:space="preserve">za pośrednictwem Banku, o którym mowa w ust. 2 poniżej, </w:t>
      </w:r>
      <w:r>
        <w:rPr>
          <w:rFonts w:asciiTheme="majorHAnsi" w:eastAsia="Times New Roman" w:hAnsiTheme="majorHAnsi" w:cstheme="majorHAnsi"/>
          <w:lang w:eastAsia="pl-PL"/>
        </w:rPr>
        <w:t>z</w:t>
      </w:r>
      <w:r w:rsidR="00521091">
        <w:rPr>
          <w:rFonts w:asciiTheme="majorHAnsi" w:eastAsia="Times New Roman" w:hAnsiTheme="majorHAnsi" w:cstheme="majorHAnsi"/>
          <w:lang w:eastAsia="pl-PL"/>
        </w:rPr>
        <w:t>e</w:t>
      </w:r>
      <w:r w:rsidR="00FF661E">
        <w:rPr>
          <w:rFonts w:asciiTheme="majorHAnsi" w:eastAsia="Times New Roman" w:hAnsiTheme="majorHAnsi" w:cstheme="majorHAnsi"/>
          <w:lang w:eastAsia="pl-PL"/>
        </w:rPr>
        <w:t> </w:t>
      </w:r>
      <w:r w:rsidR="00521091">
        <w:rPr>
          <w:rFonts w:asciiTheme="majorHAnsi" w:eastAsia="Times New Roman" w:hAnsiTheme="majorHAnsi" w:cstheme="majorHAnsi"/>
          <w:lang w:eastAsia="pl-PL"/>
        </w:rPr>
        <w:t>zgłoszeniem</w:t>
      </w:r>
      <w:r>
        <w:rPr>
          <w:rFonts w:asciiTheme="majorHAnsi" w:eastAsia="Times New Roman" w:hAnsiTheme="majorHAnsi" w:cstheme="majorHAnsi"/>
          <w:lang w:eastAsia="pl-PL"/>
        </w:rPr>
        <w:t xml:space="preserve"> </w:t>
      </w:r>
      <w:r w:rsidR="00CB5E79">
        <w:rPr>
          <w:rFonts w:asciiTheme="majorHAnsi" w:eastAsia="Times New Roman" w:hAnsiTheme="majorHAnsi" w:cstheme="majorHAnsi"/>
          <w:lang w:eastAsia="pl-PL"/>
        </w:rPr>
        <w:t>dotyczącym</w:t>
      </w:r>
      <w:r w:rsidR="00521091">
        <w:rPr>
          <w:rFonts w:asciiTheme="majorHAnsi" w:eastAsia="Times New Roman" w:hAnsiTheme="majorHAnsi" w:cstheme="majorHAnsi"/>
          <w:lang w:eastAsia="pl-PL"/>
        </w:rPr>
        <w:t xml:space="preserve"> </w:t>
      </w:r>
      <w:r w:rsidR="00CB5E79" w:rsidRPr="00521091">
        <w:rPr>
          <w:rFonts w:asciiTheme="majorHAnsi" w:hAnsiTheme="majorHAnsi"/>
        </w:rPr>
        <w:t xml:space="preserve">otrzymanej przez Beneficjenta </w:t>
      </w:r>
      <w:r w:rsidR="0095739D" w:rsidRPr="00521091">
        <w:rPr>
          <w:rFonts w:asciiTheme="majorHAnsi" w:hAnsiTheme="majorHAnsi"/>
        </w:rPr>
        <w:t xml:space="preserve">Decyzji </w:t>
      </w:r>
      <w:r w:rsidR="00521091">
        <w:rPr>
          <w:rFonts w:asciiTheme="majorHAnsi" w:hAnsiTheme="majorHAnsi"/>
        </w:rPr>
        <w:t xml:space="preserve">PFR </w:t>
      </w:r>
      <w:r w:rsidR="00CB5E79" w:rsidRPr="00521091">
        <w:rPr>
          <w:rFonts w:asciiTheme="majorHAnsi" w:hAnsiTheme="majorHAnsi"/>
        </w:rPr>
        <w:t>w</w:t>
      </w:r>
      <w:r w:rsidR="00521091" w:rsidRPr="00521091">
        <w:rPr>
          <w:rFonts w:asciiTheme="majorHAnsi" w:hAnsiTheme="majorHAnsi"/>
        </w:rPr>
        <w:t> </w:t>
      </w:r>
      <w:r w:rsidR="00CB5E79" w:rsidRPr="00521091">
        <w:rPr>
          <w:rFonts w:asciiTheme="majorHAnsi" w:hAnsiTheme="majorHAnsi"/>
        </w:rPr>
        <w:t>odpowiedzi na Wniosek</w:t>
      </w:r>
      <w:r w:rsidR="00B61B28" w:rsidRPr="00521091">
        <w:rPr>
          <w:rFonts w:asciiTheme="majorHAnsi" w:hAnsiTheme="majorHAnsi"/>
        </w:rPr>
        <w:t>, pod warunkiem udokumentowania</w:t>
      </w:r>
      <w:r w:rsidR="00FC2AD3" w:rsidRPr="00521091">
        <w:rPr>
          <w:rFonts w:asciiTheme="majorHAnsi" w:hAnsiTheme="majorHAnsi"/>
        </w:rPr>
        <w:t xml:space="preserve"> przez Beneficjenta różnic </w:t>
      </w:r>
      <w:r w:rsidR="0095739D" w:rsidRPr="00521091">
        <w:rPr>
          <w:rFonts w:asciiTheme="majorHAnsi" w:hAnsiTheme="majorHAnsi"/>
        </w:rPr>
        <w:t>pomiędzy</w:t>
      </w:r>
      <w:r w:rsidR="00FC2AD3" w:rsidRPr="00521091">
        <w:rPr>
          <w:rFonts w:asciiTheme="majorHAnsi" w:hAnsiTheme="majorHAnsi"/>
        </w:rPr>
        <w:t xml:space="preserve"> treści</w:t>
      </w:r>
      <w:r w:rsidR="0095739D" w:rsidRPr="00521091">
        <w:rPr>
          <w:rFonts w:asciiTheme="majorHAnsi" w:hAnsiTheme="majorHAnsi"/>
        </w:rPr>
        <w:t>ą Decyzji</w:t>
      </w:r>
      <w:r w:rsidR="00FC2AD3" w:rsidRPr="00521091">
        <w:rPr>
          <w:rFonts w:asciiTheme="majorHAnsi" w:hAnsiTheme="majorHAnsi"/>
        </w:rPr>
        <w:t xml:space="preserve"> </w:t>
      </w:r>
      <w:r w:rsidR="00521091">
        <w:rPr>
          <w:rFonts w:asciiTheme="majorHAnsi" w:hAnsiTheme="majorHAnsi"/>
        </w:rPr>
        <w:t xml:space="preserve">PFR </w:t>
      </w:r>
      <w:r w:rsidR="00FC2AD3" w:rsidRPr="00521091">
        <w:rPr>
          <w:rFonts w:asciiTheme="majorHAnsi" w:hAnsiTheme="majorHAnsi"/>
        </w:rPr>
        <w:t>a</w:t>
      </w:r>
      <w:r w:rsidR="00521091">
        <w:rPr>
          <w:rFonts w:asciiTheme="majorHAnsi" w:hAnsiTheme="majorHAnsi"/>
        </w:rPr>
        <w:t> </w:t>
      </w:r>
      <w:r w:rsidR="00FC2AD3" w:rsidRPr="00521091">
        <w:rPr>
          <w:rFonts w:asciiTheme="majorHAnsi" w:hAnsiTheme="majorHAnsi"/>
        </w:rPr>
        <w:t>rzeczywistym stanem faktycznym</w:t>
      </w:r>
      <w:r w:rsidR="00521091">
        <w:rPr>
          <w:rFonts w:asciiTheme="majorHAnsi" w:hAnsiTheme="majorHAnsi"/>
        </w:rPr>
        <w:t>.</w:t>
      </w:r>
    </w:p>
    <w:p w14:paraId="49762B4D" w14:textId="2A865F35" w:rsidR="006952BA" w:rsidRPr="00E10896" w:rsidRDefault="007F2CD5" w:rsidP="0066218B">
      <w:pPr>
        <w:pStyle w:val="Akapitzlist"/>
        <w:numPr>
          <w:ilvl w:val="0"/>
          <w:numId w:val="36"/>
        </w:numPr>
        <w:spacing w:after="120" w:line="240" w:lineRule="auto"/>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Wszelkie z</w:t>
      </w:r>
      <w:r w:rsidR="006952BA">
        <w:rPr>
          <w:rFonts w:asciiTheme="majorHAnsi" w:eastAsia="Times New Roman" w:hAnsiTheme="majorHAnsi" w:cstheme="majorHAnsi"/>
          <w:lang w:eastAsia="pl-PL"/>
        </w:rPr>
        <w:t>apytania, o których mowa w ust. 1 powyżej</w:t>
      </w:r>
      <w:r w:rsidR="0095739D">
        <w:rPr>
          <w:rFonts w:asciiTheme="majorHAnsi" w:eastAsia="Times New Roman" w:hAnsiTheme="majorHAnsi" w:cstheme="majorHAnsi"/>
          <w:lang w:eastAsia="pl-PL"/>
        </w:rPr>
        <w:t>,</w:t>
      </w:r>
      <w:r w:rsidR="006952BA" w:rsidDel="00BE376B">
        <w:rPr>
          <w:rFonts w:asciiTheme="majorHAnsi" w:eastAsia="Times New Roman" w:hAnsiTheme="majorHAnsi" w:cstheme="majorHAnsi"/>
          <w:lang w:eastAsia="pl-PL"/>
        </w:rPr>
        <w:t xml:space="preserve"> </w:t>
      </w:r>
      <w:r w:rsidR="0095739D">
        <w:rPr>
          <w:rFonts w:asciiTheme="majorHAnsi" w:eastAsia="Times New Roman" w:hAnsiTheme="majorHAnsi" w:cstheme="majorHAnsi"/>
          <w:lang w:eastAsia="pl-PL"/>
        </w:rPr>
        <w:t xml:space="preserve">Beneficjent może </w:t>
      </w:r>
      <w:r w:rsidR="006952BA">
        <w:rPr>
          <w:rFonts w:asciiTheme="majorHAnsi" w:eastAsia="Times New Roman" w:hAnsiTheme="majorHAnsi" w:cstheme="majorHAnsi"/>
          <w:lang w:eastAsia="pl-PL"/>
        </w:rPr>
        <w:t>kierować</w:t>
      </w:r>
      <w:r>
        <w:rPr>
          <w:rFonts w:asciiTheme="majorHAnsi" w:eastAsia="Times New Roman" w:hAnsiTheme="majorHAnsi" w:cstheme="majorHAnsi"/>
          <w:lang w:eastAsia="pl-PL"/>
        </w:rPr>
        <w:t xml:space="preserve"> do PFR</w:t>
      </w:r>
      <w:r w:rsidR="006952BA">
        <w:rPr>
          <w:rFonts w:asciiTheme="majorHAnsi" w:eastAsia="Times New Roman" w:hAnsiTheme="majorHAnsi" w:cstheme="majorHAnsi"/>
          <w:lang w:eastAsia="pl-PL"/>
        </w:rPr>
        <w:t xml:space="preserve"> </w:t>
      </w:r>
      <w:r w:rsidR="0095739D">
        <w:rPr>
          <w:rFonts w:asciiTheme="majorHAnsi" w:eastAsia="Times New Roman" w:hAnsiTheme="majorHAnsi" w:cstheme="majorHAnsi"/>
          <w:lang w:eastAsia="pl-PL"/>
        </w:rPr>
        <w:t xml:space="preserve">wyłącznie </w:t>
      </w:r>
      <w:r w:rsidR="006952BA">
        <w:rPr>
          <w:rFonts w:asciiTheme="majorHAnsi" w:eastAsia="Times New Roman" w:hAnsiTheme="majorHAnsi" w:cstheme="majorHAnsi"/>
          <w:lang w:eastAsia="pl-PL"/>
        </w:rPr>
        <w:t>za pośrednictwem Banku, w którym Beneficjent złożył Wniosek.</w:t>
      </w:r>
    </w:p>
    <w:p w14:paraId="528BC166" w14:textId="77777777" w:rsidR="00680F06" w:rsidRPr="00BF67FE" w:rsidRDefault="00680F06" w:rsidP="00995AE0">
      <w:pPr>
        <w:pStyle w:val="Style1"/>
        <w:numPr>
          <w:ilvl w:val="0"/>
          <w:numId w:val="0"/>
        </w:numPr>
        <w:spacing w:after="240"/>
        <w:jc w:val="left"/>
        <w:rPr>
          <w:rFonts w:eastAsiaTheme="majorEastAsia"/>
        </w:rPr>
      </w:pPr>
    </w:p>
    <w:p w14:paraId="39A5473D" w14:textId="221106B0" w:rsidR="00426619" w:rsidRDefault="00426619" w:rsidP="00995AE0">
      <w:pPr>
        <w:pStyle w:val="Style1"/>
        <w:rPr>
          <w:lang w:eastAsia="pl-PL"/>
        </w:rPr>
      </w:pPr>
      <w:r w:rsidRPr="00D96E79">
        <w:rPr>
          <w:lang w:eastAsia="pl-PL"/>
        </w:rPr>
        <w:br/>
      </w:r>
      <w:r w:rsidR="00F73231">
        <w:rPr>
          <w:lang w:eastAsia="pl-PL"/>
        </w:rPr>
        <w:t>Poufność</w:t>
      </w:r>
    </w:p>
    <w:p w14:paraId="14AAB572" w14:textId="77777777" w:rsidR="00426619" w:rsidRDefault="00426619" w:rsidP="00995AE0">
      <w:pPr>
        <w:pStyle w:val="Style1"/>
        <w:numPr>
          <w:ilvl w:val="0"/>
          <w:numId w:val="0"/>
        </w:numPr>
        <w:jc w:val="left"/>
        <w:rPr>
          <w:lang w:eastAsia="pl-PL"/>
        </w:rPr>
      </w:pPr>
    </w:p>
    <w:p w14:paraId="2AE869C1" w14:textId="77777777" w:rsidR="0095739D" w:rsidRDefault="00426619" w:rsidP="0066218B">
      <w:pPr>
        <w:pStyle w:val="Akapitzlist"/>
        <w:numPr>
          <w:ilvl w:val="0"/>
          <w:numId w:val="54"/>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Beneficjent zobowiązuje się do</w:t>
      </w:r>
      <w:r w:rsidR="0095739D">
        <w:rPr>
          <w:rFonts w:asciiTheme="majorHAnsi" w:eastAsia="Times New Roman" w:hAnsiTheme="majorHAnsi" w:cstheme="majorHAnsi"/>
          <w:lang w:eastAsia="pl-PL"/>
        </w:rPr>
        <w:t>:</w:t>
      </w:r>
    </w:p>
    <w:p w14:paraId="1BDB834C" w14:textId="77777777" w:rsidR="00AF5017" w:rsidRPr="00AF5017" w:rsidRDefault="00426619" w:rsidP="0066218B">
      <w:pPr>
        <w:pStyle w:val="Akapitzlist"/>
        <w:numPr>
          <w:ilvl w:val="0"/>
          <w:numId w:val="60"/>
        </w:numPr>
        <w:tabs>
          <w:tab w:val="left" w:pos="851"/>
          <w:tab w:val="left" w:pos="5954"/>
        </w:tabs>
        <w:autoSpaceDE w:val="0"/>
        <w:autoSpaceDN w:val="0"/>
        <w:adjustRightInd w:val="0"/>
        <w:snapToGrid w:val="0"/>
        <w:spacing w:line="240" w:lineRule="auto"/>
        <w:ind w:left="851" w:hanging="425"/>
        <w:contextualSpacing w:val="0"/>
        <w:jc w:val="both"/>
        <w:rPr>
          <w:rFonts w:asciiTheme="majorHAnsi" w:hAnsiTheme="majorHAnsi"/>
        </w:rPr>
      </w:pPr>
      <w:r w:rsidRPr="00AF5017">
        <w:rPr>
          <w:rFonts w:asciiTheme="majorHAnsi" w:hAnsiTheme="majorHAnsi"/>
        </w:rPr>
        <w:t>zachowania w poufności wszelkich Informacji</w:t>
      </w:r>
      <w:r w:rsidR="00AF5017" w:rsidRPr="00AF5017">
        <w:rPr>
          <w:rFonts w:asciiTheme="majorHAnsi" w:hAnsiTheme="majorHAnsi"/>
        </w:rPr>
        <w:t>;</w:t>
      </w:r>
    </w:p>
    <w:p w14:paraId="5CF084AD" w14:textId="77777777" w:rsidR="00AF5017" w:rsidRPr="00AF5017" w:rsidRDefault="00426619" w:rsidP="0066218B">
      <w:pPr>
        <w:pStyle w:val="Akapitzlist"/>
        <w:numPr>
          <w:ilvl w:val="0"/>
          <w:numId w:val="60"/>
        </w:numPr>
        <w:tabs>
          <w:tab w:val="left" w:pos="851"/>
          <w:tab w:val="left" w:pos="5954"/>
        </w:tabs>
        <w:autoSpaceDE w:val="0"/>
        <w:autoSpaceDN w:val="0"/>
        <w:adjustRightInd w:val="0"/>
        <w:snapToGrid w:val="0"/>
        <w:spacing w:line="240" w:lineRule="auto"/>
        <w:ind w:left="851" w:hanging="425"/>
        <w:contextualSpacing w:val="0"/>
        <w:jc w:val="both"/>
        <w:rPr>
          <w:rFonts w:asciiTheme="majorHAnsi" w:hAnsiTheme="majorHAnsi"/>
        </w:rPr>
      </w:pPr>
      <w:r w:rsidRPr="00AF5017">
        <w:rPr>
          <w:rFonts w:asciiTheme="majorHAnsi" w:hAnsiTheme="majorHAnsi"/>
        </w:rPr>
        <w:t>nieudostępniania i nieprzekazywania osobom trzecim jakichkolwiek Informacji</w:t>
      </w:r>
      <w:r w:rsidR="00AF5017" w:rsidRPr="00AF5017">
        <w:rPr>
          <w:rFonts w:asciiTheme="majorHAnsi" w:hAnsiTheme="majorHAnsi"/>
        </w:rPr>
        <w:t>;</w:t>
      </w:r>
      <w:r w:rsidRPr="00AF5017">
        <w:rPr>
          <w:rFonts w:asciiTheme="majorHAnsi" w:hAnsiTheme="majorHAnsi"/>
        </w:rPr>
        <w:t xml:space="preserve"> oraz</w:t>
      </w:r>
    </w:p>
    <w:p w14:paraId="55F77FFC" w14:textId="17240C17" w:rsidR="0095739D" w:rsidRPr="00AF5017" w:rsidRDefault="00426619" w:rsidP="0066218B">
      <w:pPr>
        <w:pStyle w:val="Akapitzlist"/>
        <w:numPr>
          <w:ilvl w:val="0"/>
          <w:numId w:val="60"/>
        </w:numPr>
        <w:tabs>
          <w:tab w:val="left" w:pos="851"/>
          <w:tab w:val="left" w:pos="5954"/>
        </w:tabs>
        <w:autoSpaceDE w:val="0"/>
        <w:autoSpaceDN w:val="0"/>
        <w:adjustRightInd w:val="0"/>
        <w:snapToGrid w:val="0"/>
        <w:spacing w:line="240" w:lineRule="auto"/>
        <w:ind w:left="851" w:hanging="425"/>
        <w:contextualSpacing w:val="0"/>
        <w:jc w:val="both"/>
        <w:rPr>
          <w:rFonts w:asciiTheme="majorHAnsi" w:hAnsiTheme="majorHAnsi"/>
        </w:rPr>
      </w:pPr>
      <w:r w:rsidRPr="00AF5017">
        <w:rPr>
          <w:rFonts w:asciiTheme="majorHAnsi" w:hAnsiTheme="majorHAnsi"/>
        </w:rPr>
        <w:t>dołożenia odpowiednich starań w celu zapewnienia i utrzymania odpowiednich środków zabezpieczających ochronę tych Informacji przed dostępem i bezprawnym wykorzysta</w:t>
      </w:r>
      <w:r w:rsidR="0095739D" w:rsidRPr="00AF5017">
        <w:rPr>
          <w:rFonts w:asciiTheme="majorHAnsi" w:hAnsiTheme="majorHAnsi"/>
        </w:rPr>
        <w:t>niem przez osoby nieuprawnione.</w:t>
      </w:r>
    </w:p>
    <w:p w14:paraId="2F876869" w14:textId="5B7FEEC2" w:rsidR="00426619" w:rsidRPr="00D96E79" w:rsidRDefault="00426619" w:rsidP="0066218B">
      <w:pPr>
        <w:pStyle w:val="Akapitzlist"/>
        <w:numPr>
          <w:ilvl w:val="0"/>
          <w:numId w:val="54"/>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Zobowiązanie do zachowania poufności nie dotyczy ujawnienia Informacji:</w:t>
      </w:r>
    </w:p>
    <w:p w14:paraId="78BD63AD" w14:textId="77777777" w:rsidR="00426619" w:rsidRPr="00D96E79" w:rsidRDefault="00426619" w:rsidP="0066218B">
      <w:pPr>
        <w:pStyle w:val="Akapitzlist"/>
        <w:numPr>
          <w:ilvl w:val="1"/>
          <w:numId w:val="54"/>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Pracownikom, współpracownikom, zleceniobiorcom i doradcom Beneficjenta (w tym biegłym rewidentom, kancelariom prawnym, a także doradcom finansowym oraz podatkowym), którzy potrzebują Informacji w związku ze swoimi działaniami na rzecz Beneficjenta, przy czym ujawniając Informacje Beneficjent jest zobowiązany do zapewnienia, że osoby, którym zostaną one ujawnione również zachowają je w tajemnicy i nie będą ich ujawniać osobom trzecim;</w:t>
      </w:r>
    </w:p>
    <w:p w14:paraId="14A5D465" w14:textId="3A9CF279" w:rsidR="00426619" w:rsidRPr="00D96E79" w:rsidRDefault="00AF5017" w:rsidP="0066218B">
      <w:pPr>
        <w:pStyle w:val="Akapitzlist"/>
        <w:numPr>
          <w:ilvl w:val="1"/>
          <w:numId w:val="54"/>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podmiotom z grupy k</w:t>
      </w:r>
      <w:r w:rsidR="00426619" w:rsidRPr="00D96E79">
        <w:rPr>
          <w:rFonts w:asciiTheme="majorHAnsi" w:eastAsia="Times New Roman" w:hAnsiTheme="majorHAnsi" w:cstheme="majorHAnsi"/>
          <w:lang w:eastAsia="pl-PL"/>
        </w:rPr>
        <w:t xml:space="preserve">apitałowej, do której Beneficjent należy, które potrzebują Informacji w celu wykonania działań wymaganych przepisami prawa lub innym regulacjami, a także jeżeli ich przekazanie jest konieczne na potrzeby Programu; </w:t>
      </w:r>
      <w:r>
        <w:rPr>
          <w:rFonts w:asciiTheme="majorHAnsi" w:eastAsia="Times New Roman" w:hAnsiTheme="majorHAnsi" w:cstheme="majorHAnsi"/>
          <w:lang w:eastAsia="pl-PL"/>
        </w:rPr>
        <w:t>oraz</w:t>
      </w:r>
    </w:p>
    <w:p w14:paraId="413E577B" w14:textId="77777777" w:rsidR="00AF5017" w:rsidRDefault="00426619" w:rsidP="0066218B">
      <w:pPr>
        <w:pStyle w:val="Akapitzlist"/>
        <w:numPr>
          <w:ilvl w:val="1"/>
          <w:numId w:val="54"/>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w przypadkach, w których Bene</w:t>
      </w:r>
      <w:r w:rsidR="00AF5017">
        <w:rPr>
          <w:rFonts w:asciiTheme="majorHAnsi" w:eastAsia="Times New Roman" w:hAnsiTheme="majorHAnsi" w:cstheme="majorHAnsi"/>
          <w:lang w:eastAsia="pl-PL"/>
        </w:rPr>
        <w:t>ficjent jest lub podmioty z grupy k</w:t>
      </w:r>
      <w:r w:rsidRPr="00D96E79">
        <w:rPr>
          <w:rFonts w:asciiTheme="majorHAnsi" w:eastAsia="Times New Roman" w:hAnsiTheme="majorHAnsi" w:cstheme="majorHAnsi"/>
          <w:lang w:eastAsia="pl-PL"/>
        </w:rPr>
        <w:t>apitałowej, do której Be</w:t>
      </w:r>
      <w:r w:rsidR="00AF5017">
        <w:rPr>
          <w:rFonts w:asciiTheme="majorHAnsi" w:eastAsia="Times New Roman" w:hAnsiTheme="majorHAnsi" w:cstheme="majorHAnsi"/>
          <w:lang w:eastAsia="pl-PL"/>
        </w:rPr>
        <w:t>neficjent należy, są zobowiązane</w:t>
      </w:r>
      <w:r w:rsidRPr="00D96E79">
        <w:rPr>
          <w:rFonts w:asciiTheme="majorHAnsi" w:eastAsia="Times New Roman" w:hAnsiTheme="majorHAnsi" w:cstheme="majorHAnsi"/>
          <w:lang w:eastAsia="pl-PL"/>
        </w:rPr>
        <w:t xml:space="preserve"> do takiego ujawnienia przez sąd, organ państwowy lub regulacyjny lub w przypadku ustawowego obowiązku takiego ujawnienia, z zastrzeżeniem, że Beneficjent d</w:t>
      </w:r>
      <w:r w:rsidR="00AF5017">
        <w:rPr>
          <w:rFonts w:asciiTheme="majorHAnsi" w:eastAsia="Times New Roman" w:hAnsiTheme="majorHAnsi" w:cstheme="majorHAnsi"/>
          <w:lang w:eastAsia="pl-PL"/>
        </w:rPr>
        <w:t>ołoży właściwych starań w celu:</w:t>
      </w:r>
    </w:p>
    <w:p w14:paraId="773F32F1" w14:textId="77777777" w:rsidR="00AF5017" w:rsidRDefault="00426619" w:rsidP="0066218B">
      <w:pPr>
        <w:pStyle w:val="Akapitzlist"/>
        <w:numPr>
          <w:ilvl w:val="0"/>
          <w:numId w:val="61"/>
        </w:numPr>
        <w:tabs>
          <w:tab w:val="left" w:pos="5954"/>
        </w:tabs>
        <w:autoSpaceDE w:val="0"/>
        <w:autoSpaceDN w:val="0"/>
        <w:adjustRightInd w:val="0"/>
        <w:snapToGrid w:val="0"/>
        <w:spacing w:line="240" w:lineRule="auto"/>
        <w:ind w:left="1276"/>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uprzedniego poinformowania PFR przed dokonaniem takiego ujawnienia (o ile będzie to zgodne z prawem)</w:t>
      </w:r>
      <w:r w:rsidR="00AF5017">
        <w:rPr>
          <w:rFonts w:asciiTheme="majorHAnsi" w:eastAsia="Times New Roman" w:hAnsiTheme="majorHAnsi" w:cstheme="majorHAnsi"/>
          <w:lang w:eastAsia="pl-PL"/>
        </w:rPr>
        <w:t>;</w:t>
      </w:r>
    </w:p>
    <w:p w14:paraId="781F3E46" w14:textId="77777777" w:rsidR="00AF5017" w:rsidRDefault="00426619" w:rsidP="0066218B">
      <w:pPr>
        <w:pStyle w:val="Akapitzlist"/>
        <w:numPr>
          <w:ilvl w:val="0"/>
          <w:numId w:val="61"/>
        </w:numPr>
        <w:tabs>
          <w:tab w:val="left" w:pos="5954"/>
        </w:tabs>
        <w:autoSpaceDE w:val="0"/>
        <w:autoSpaceDN w:val="0"/>
        <w:adjustRightInd w:val="0"/>
        <w:snapToGrid w:val="0"/>
        <w:spacing w:line="240" w:lineRule="auto"/>
        <w:ind w:left="1276"/>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lastRenderedPageBreak/>
        <w:t>poinformowania danego podmiotu, któremu Informacje miałyby być ujawnione, o poufnym charakterze tych Informacji, a także nałożyć na niego, o ile będzie to prawnie możliwe, obowiązek za</w:t>
      </w:r>
      <w:r w:rsidR="00AF5017">
        <w:rPr>
          <w:rFonts w:asciiTheme="majorHAnsi" w:eastAsia="Times New Roman" w:hAnsiTheme="majorHAnsi" w:cstheme="majorHAnsi"/>
          <w:lang w:eastAsia="pl-PL"/>
        </w:rPr>
        <w:t>chowania Informacji w poufności;</w:t>
      </w:r>
      <w:r w:rsidRPr="00D96E79">
        <w:rPr>
          <w:rFonts w:asciiTheme="majorHAnsi" w:eastAsia="Times New Roman" w:hAnsiTheme="majorHAnsi" w:cstheme="majorHAnsi"/>
          <w:lang w:eastAsia="pl-PL"/>
        </w:rPr>
        <w:t xml:space="preserve"> oraz</w:t>
      </w:r>
    </w:p>
    <w:p w14:paraId="38D1D393" w14:textId="516DB0AA" w:rsidR="00426619" w:rsidRPr="00D96E79" w:rsidRDefault="00426619" w:rsidP="0066218B">
      <w:pPr>
        <w:pStyle w:val="Akapitzlist"/>
        <w:numPr>
          <w:ilvl w:val="0"/>
          <w:numId w:val="61"/>
        </w:numPr>
        <w:tabs>
          <w:tab w:val="left" w:pos="5954"/>
        </w:tabs>
        <w:autoSpaceDE w:val="0"/>
        <w:autoSpaceDN w:val="0"/>
        <w:adjustRightInd w:val="0"/>
        <w:snapToGrid w:val="0"/>
        <w:spacing w:line="240" w:lineRule="auto"/>
        <w:ind w:left="1276"/>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dokonania takiego ujawnienia w jak najmniejszym możliwym zakresie, w szczególności, o ile nie będzie to absolutnie konieczne, do ujawniania danych umożliwiających identyfikację PFR.</w:t>
      </w:r>
    </w:p>
    <w:p w14:paraId="6B3DBEE4" w14:textId="77777777" w:rsidR="00AF5017" w:rsidRDefault="00426619" w:rsidP="0066218B">
      <w:pPr>
        <w:pStyle w:val="Akapitzlist"/>
        <w:numPr>
          <w:ilvl w:val="0"/>
          <w:numId w:val="54"/>
        </w:numPr>
        <w:tabs>
          <w:tab w:val="left" w:pos="5954"/>
        </w:tabs>
        <w:autoSpaceDE w:val="0"/>
        <w:autoSpaceDN w:val="0"/>
        <w:adjustRightInd w:val="0"/>
        <w:snapToGrid w:val="0"/>
        <w:spacing w:line="240" w:lineRule="auto"/>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W razie przekazania Informacji</w:t>
      </w:r>
      <w:r w:rsidR="00AF5017">
        <w:rPr>
          <w:rFonts w:asciiTheme="majorHAnsi" w:eastAsia="Times New Roman" w:hAnsiTheme="majorHAnsi" w:cstheme="majorHAnsi"/>
          <w:lang w:eastAsia="pl-PL"/>
        </w:rPr>
        <w:t>:</w:t>
      </w:r>
    </w:p>
    <w:p w14:paraId="64ED3CF9" w14:textId="338CF190" w:rsidR="00AF5017" w:rsidRDefault="00426619" w:rsidP="0066218B">
      <w:pPr>
        <w:pStyle w:val="Akapitzlist"/>
        <w:numPr>
          <w:ilvl w:val="1"/>
          <w:numId w:val="54"/>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osobom oraz podmiotom wymien</w:t>
      </w:r>
      <w:r w:rsidR="001B0107">
        <w:rPr>
          <w:rFonts w:asciiTheme="majorHAnsi" w:eastAsia="Times New Roman" w:hAnsiTheme="majorHAnsi" w:cstheme="majorHAnsi"/>
          <w:lang w:eastAsia="pl-PL"/>
        </w:rPr>
        <w:t>ionym w ust. 2 pkt (c)(i) i (ii)</w:t>
      </w:r>
      <w:r w:rsidR="00AF5017">
        <w:rPr>
          <w:rFonts w:asciiTheme="majorHAnsi" w:eastAsia="Times New Roman" w:hAnsiTheme="majorHAnsi" w:cstheme="majorHAnsi"/>
          <w:lang w:eastAsia="pl-PL"/>
        </w:rPr>
        <w:t xml:space="preserve"> powyżej; oraz</w:t>
      </w:r>
    </w:p>
    <w:p w14:paraId="7CF02CD2" w14:textId="77777777" w:rsidR="001B0107" w:rsidRDefault="00426619" w:rsidP="0066218B">
      <w:pPr>
        <w:pStyle w:val="Akapitzlist"/>
        <w:numPr>
          <w:ilvl w:val="1"/>
          <w:numId w:val="54"/>
        </w:numPr>
        <w:tabs>
          <w:tab w:val="left" w:pos="5954"/>
        </w:tabs>
        <w:autoSpaceDE w:val="0"/>
        <w:autoSpaceDN w:val="0"/>
        <w:adjustRightInd w:val="0"/>
        <w:snapToGrid w:val="0"/>
        <w:spacing w:line="240" w:lineRule="auto"/>
        <w:ind w:left="709"/>
        <w:contextualSpacing w:val="0"/>
        <w:jc w:val="both"/>
        <w:rPr>
          <w:rFonts w:asciiTheme="majorHAnsi" w:eastAsia="Times New Roman" w:hAnsiTheme="majorHAnsi" w:cstheme="majorHAnsi"/>
          <w:lang w:eastAsia="pl-PL"/>
        </w:rPr>
      </w:pPr>
      <w:r w:rsidRPr="00D96E79">
        <w:rPr>
          <w:rFonts w:asciiTheme="majorHAnsi" w:eastAsia="Times New Roman" w:hAnsiTheme="majorHAnsi" w:cstheme="majorHAnsi"/>
          <w:lang w:eastAsia="pl-PL"/>
        </w:rPr>
        <w:t>osobom oraz podmiotom z ust. 17 pkt c powyżej,</w:t>
      </w:r>
      <w:r w:rsidR="001B0107">
        <w:rPr>
          <w:rFonts w:asciiTheme="majorHAnsi" w:eastAsia="Times New Roman" w:hAnsiTheme="majorHAnsi" w:cstheme="majorHAnsi"/>
          <w:lang w:eastAsia="pl-PL"/>
        </w:rPr>
        <w:t xml:space="preserve"> </w:t>
      </w:r>
      <w:r w:rsidRPr="001B0107">
        <w:rPr>
          <w:rFonts w:asciiTheme="majorHAnsi" w:eastAsia="Times New Roman" w:hAnsiTheme="majorHAnsi" w:cstheme="majorHAnsi"/>
          <w:lang w:eastAsia="pl-PL"/>
        </w:rPr>
        <w:t>na które jest prawnie możliwe nałożenie obowiązku zac</w:t>
      </w:r>
      <w:r w:rsidR="001B0107">
        <w:rPr>
          <w:rFonts w:asciiTheme="majorHAnsi" w:eastAsia="Times New Roman" w:hAnsiTheme="majorHAnsi" w:cstheme="majorHAnsi"/>
          <w:lang w:eastAsia="pl-PL"/>
        </w:rPr>
        <w:t>howania Informacji w poufności,</w:t>
      </w:r>
    </w:p>
    <w:p w14:paraId="64AE80AC" w14:textId="5DF78D2F" w:rsidR="00426619" w:rsidRPr="001B0107" w:rsidRDefault="00426619" w:rsidP="00995AE0">
      <w:pPr>
        <w:tabs>
          <w:tab w:val="left" w:pos="5954"/>
        </w:tabs>
        <w:autoSpaceDE w:val="0"/>
        <w:autoSpaceDN w:val="0"/>
        <w:adjustRightInd w:val="0"/>
        <w:snapToGrid w:val="0"/>
        <w:spacing w:line="240" w:lineRule="auto"/>
        <w:ind w:left="349"/>
        <w:jc w:val="both"/>
        <w:rPr>
          <w:rFonts w:asciiTheme="majorHAnsi" w:eastAsia="Times New Roman" w:hAnsiTheme="majorHAnsi" w:cstheme="majorHAnsi"/>
          <w:lang w:eastAsia="pl-PL"/>
        </w:rPr>
      </w:pPr>
      <w:r w:rsidRPr="001B0107">
        <w:rPr>
          <w:rFonts w:asciiTheme="majorHAnsi" w:eastAsia="Times New Roman" w:hAnsiTheme="majorHAnsi" w:cstheme="majorHAnsi"/>
          <w:lang w:eastAsia="pl-PL"/>
        </w:rPr>
        <w:t>Beneficjent przyjmuje do wiadomości i akceptuje, że będzie odpowiedzialny za zachowanie poufności Informacji oraz za naruszenie zobowiązania do zachowania ich poufnośc</w:t>
      </w:r>
      <w:r w:rsidR="00AF5017" w:rsidRPr="001B0107">
        <w:rPr>
          <w:rFonts w:asciiTheme="majorHAnsi" w:eastAsia="Times New Roman" w:hAnsiTheme="majorHAnsi" w:cstheme="majorHAnsi"/>
          <w:lang w:eastAsia="pl-PL"/>
        </w:rPr>
        <w:t>i przez te osoby oraz podmioty.</w:t>
      </w:r>
    </w:p>
    <w:p w14:paraId="17ED8499" w14:textId="754E4172" w:rsidR="00426619" w:rsidRPr="001B0107" w:rsidRDefault="00426619" w:rsidP="0066218B">
      <w:pPr>
        <w:pStyle w:val="Akapitzlist"/>
        <w:numPr>
          <w:ilvl w:val="0"/>
          <w:numId w:val="54"/>
        </w:numPr>
        <w:tabs>
          <w:tab w:val="left" w:pos="5954"/>
        </w:tabs>
        <w:autoSpaceDE w:val="0"/>
        <w:autoSpaceDN w:val="0"/>
        <w:adjustRightInd w:val="0"/>
        <w:snapToGrid w:val="0"/>
        <w:spacing w:line="240" w:lineRule="auto"/>
        <w:contextualSpacing w:val="0"/>
        <w:jc w:val="both"/>
        <w:rPr>
          <w:rFonts w:asciiTheme="majorHAnsi" w:hAnsiTheme="majorHAnsi" w:cstheme="majorHAnsi"/>
          <w:lang w:eastAsia="pl-PL"/>
        </w:rPr>
      </w:pPr>
      <w:r w:rsidRPr="00D96E79">
        <w:rPr>
          <w:rFonts w:asciiTheme="majorHAnsi" w:eastAsia="Times New Roman" w:hAnsiTheme="majorHAnsi" w:cstheme="majorHAnsi"/>
          <w:lang w:eastAsia="pl-PL"/>
        </w:rPr>
        <w:t>Beneficjent przyjmuje do wiadomości oraz akceptuje, iż PFR będzie zobowiązany do zachowania w poufności wszelkich Informacji przekazanych PFR przez Beneficjenta na z</w:t>
      </w:r>
      <w:r w:rsidR="001B0107">
        <w:rPr>
          <w:rFonts w:asciiTheme="majorHAnsi" w:eastAsia="Times New Roman" w:hAnsiTheme="majorHAnsi" w:cstheme="majorHAnsi"/>
          <w:lang w:eastAsia="pl-PL"/>
        </w:rPr>
        <w:t xml:space="preserve">asadach wskazanych w ust. 1 i 2 </w:t>
      </w:r>
      <w:r w:rsidR="00FD22C5">
        <w:rPr>
          <w:rFonts w:asciiTheme="majorHAnsi" w:eastAsia="Times New Roman" w:hAnsiTheme="majorHAnsi" w:cstheme="majorHAnsi"/>
          <w:lang w:eastAsia="pl-PL"/>
        </w:rPr>
        <w:t>powyżej</w:t>
      </w:r>
      <w:r w:rsidR="001B0107">
        <w:rPr>
          <w:rFonts w:asciiTheme="majorHAnsi" w:eastAsia="Times New Roman" w:hAnsiTheme="majorHAnsi" w:cstheme="majorHAnsi"/>
          <w:lang w:eastAsia="pl-PL"/>
        </w:rPr>
        <w:t>, z zastrzeżeniem odmiennych postanowić niniejszego Regulaminu</w:t>
      </w:r>
      <w:r w:rsidRPr="00D96E79">
        <w:rPr>
          <w:rFonts w:asciiTheme="majorHAnsi" w:eastAsia="Times New Roman" w:hAnsiTheme="majorHAnsi" w:cstheme="majorHAnsi"/>
          <w:lang w:eastAsia="pl-PL"/>
        </w:rPr>
        <w:t>.</w:t>
      </w:r>
    </w:p>
    <w:p w14:paraId="7D8C5FB4" w14:textId="77777777" w:rsidR="00126D45" w:rsidRDefault="00126D45" w:rsidP="00995AE0">
      <w:pPr>
        <w:keepNext/>
        <w:tabs>
          <w:tab w:val="left" w:pos="5954"/>
        </w:tabs>
        <w:snapToGrid w:val="0"/>
        <w:spacing w:line="240" w:lineRule="auto"/>
        <w:rPr>
          <w:rFonts w:asciiTheme="majorHAnsi" w:eastAsiaTheme="majorEastAsia" w:hAnsiTheme="majorHAnsi" w:cstheme="majorHAnsi"/>
          <w:b/>
          <w:color w:val="auto"/>
          <w:szCs w:val="22"/>
        </w:rPr>
      </w:pPr>
    </w:p>
    <w:p w14:paraId="7AD9B2C8" w14:textId="77777777" w:rsidR="00126D45" w:rsidRDefault="00126D45" w:rsidP="00995AE0">
      <w:pPr>
        <w:keepNext/>
        <w:tabs>
          <w:tab w:val="left" w:pos="5954"/>
        </w:tabs>
        <w:snapToGrid w:val="0"/>
        <w:spacing w:line="240" w:lineRule="auto"/>
        <w:rPr>
          <w:rFonts w:asciiTheme="majorHAnsi" w:eastAsiaTheme="majorEastAsia" w:hAnsiTheme="majorHAnsi" w:cstheme="majorHAnsi"/>
          <w:b/>
          <w:color w:val="auto"/>
          <w:szCs w:val="22"/>
        </w:rPr>
      </w:pPr>
    </w:p>
    <w:p w14:paraId="1BDBD30F" w14:textId="696749EB" w:rsidR="008F7EA9" w:rsidRDefault="008F7EA9" w:rsidP="001D5093">
      <w:pPr>
        <w:keepNext/>
        <w:tabs>
          <w:tab w:val="left" w:pos="5954"/>
        </w:tabs>
        <w:snapToGrid w:val="0"/>
        <w:spacing w:line="240" w:lineRule="auto"/>
        <w:rPr>
          <w:rFonts w:asciiTheme="majorHAnsi" w:hAnsiTheme="majorHAnsi" w:cstheme="majorHAnsi"/>
          <w:szCs w:val="22"/>
        </w:rPr>
      </w:pPr>
    </w:p>
    <w:sectPr w:rsidR="008F7EA9" w:rsidSect="00FF661E">
      <w:footerReference w:type="default" r:id="rId14"/>
      <w:headerReference w:type="first" r:id="rId15"/>
      <w:footerReference w:type="first" r:id="rId16"/>
      <w:pgSz w:w="11906" w:h="16838"/>
      <w:pgMar w:top="1701" w:right="1417" w:bottom="1843"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9B7E4" w14:textId="77777777" w:rsidR="002316EB" w:rsidRDefault="002316EB" w:rsidP="00680B41">
      <w:pPr>
        <w:spacing w:after="0" w:line="240" w:lineRule="auto"/>
      </w:pPr>
      <w:r>
        <w:separator/>
      </w:r>
    </w:p>
  </w:endnote>
  <w:endnote w:type="continuationSeparator" w:id="0">
    <w:p w14:paraId="6DEC8852" w14:textId="77777777" w:rsidR="002316EB" w:rsidRDefault="002316EB" w:rsidP="00680B41">
      <w:pPr>
        <w:spacing w:after="0" w:line="240" w:lineRule="auto"/>
      </w:pPr>
      <w:r>
        <w:continuationSeparator/>
      </w:r>
    </w:p>
  </w:endnote>
  <w:endnote w:type="continuationNotice" w:id="1">
    <w:p w14:paraId="16CB037A" w14:textId="77777777" w:rsidR="002316EB" w:rsidRDefault="002316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altName w:val="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01000003" w:usb1="00000000" w:usb2="00000000" w:usb3="00000000" w:csb0="00010001" w:csb1="00000000"/>
  </w:font>
  <w:font w:name="DengXian Light">
    <w:charset w:val="86"/>
    <w:family w:val="auto"/>
    <w:pitch w:val="variable"/>
    <w:sig w:usb0="A00002BF" w:usb1="38CF7CFA" w:usb2="00000016" w:usb3="00000000" w:csb0="0004000F" w:csb1="00000000"/>
  </w:font>
  <w:font w:name="PKO Bank Polski">
    <w:altName w:val="Arial"/>
    <w:charset w:val="EE"/>
    <w:family w:val="swiss"/>
    <w:pitch w:val="variable"/>
    <w:sig w:usb0="00000001" w:usb1="4000004A" w:usb2="00000000" w:usb3="00000000" w:csb0="00000003"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Novel Pro">
    <w:altName w:val="Calibri"/>
    <w:panose1 w:val="00000000000000000000"/>
    <w:charset w:val="00"/>
    <w:family w:val="modern"/>
    <w:notTrueType/>
    <w:pitch w:val="variable"/>
    <w:sig w:usb0="A00002BF" w:usb1="5000A47B" w:usb2="00000000" w:usb3="00000000" w:csb0="0000009B"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8E0EF" w14:textId="67DA949A" w:rsidR="00E7193A" w:rsidRPr="00F03232" w:rsidRDefault="00E7193A" w:rsidP="00642CAF">
    <w:pPr>
      <w:pStyle w:val="Stopka"/>
      <w:jc w:val="center"/>
      <w:rPr>
        <w:rFonts w:asciiTheme="majorHAnsi" w:hAnsiTheme="majorHAnsi" w:cstheme="majorHAnsi"/>
        <w:color w:val="808080" w:themeColor="background1" w:themeShade="80"/>
        <w:szCs w:val="22"/>
      </w:rPr>
    </w:pPr>
    <w:r w:rsidRPr="00F03232">
      <w:rPr>
        <w:rFonts w:asciiTheme="majorHAnsi" w:hAnsiTheme="majorHAnsi" w:cstheme="majorHAnsi"/>
        <w:color w:val="808080" w:themeColor="background1" w:themeShade="80"/>
        <w:szCs w:val="22"/>
      </w:rPr>
      <w:t xml:space="preserve">Strona </w:t>
    </w:r>
    <w:r w:rsidRPr="00F03232">
      <w:rPr>
        <w:rFonts w:asciiTheme="majorHAnsi" w:hAnsiTheme="majorHAnsi" w:cstheme="majorHAnsi"/>
        <w:color w:val="808080" w:themeColor="background1" w:themeShade="80"/>
        <w:szCs w:val="22"/>
      </w:rPr>
      <w:fldChar w:fldCharType="begin"/>
    </w:r>
    <w:r w:rsidRPr="00F03232">
      <w:rPr>
        <w:rFonts w:asciiTheme="majorHAnsi" w:hAnsiTheme="majorHAnsi" w:cstheme="majorHAnsi"/>
        <w:color w:val="808080" w:themeColor="background1" w:themeShade="80"/>
        <w:szCs w:val="22"/>
      </w:rPr>
      <w:instrText>PAGE  \* Arabic  \* MERGEFORMAT</w:instrText>
    </w:r>
    <w:r w:rsidRPr="00F03232">
      <w:rPr>
        <w:rFonts w:asciiTheme="majorHAnsi" w:hAnsiTheme="majorHAnsi" w:cstheme="majorHAnsi"/>
        <w:color w:val="808080" w:themeColor="background1" w:themeShade="80"/>
        <w:szCs w:val="22"/>
      </w:rPr>
      <w:fldChar w:fldCharType="separate"/>
    </w:r>
    <w:r>
      <w:rPr>
        <w:rFonts w:asciiTheme="majorHAnsi" w:hAnsiTheme="majorHAnsi" w:cstheme="majorHAnsi"/>
        <w:noProof/>
        <w:color w:val="808080" w:themeColor="background1" w:themeShade="80"/>
        <w:szCs w:val="22"/>
      </w:rPr>
      <w:t>4</w:t>
    </w:r>
    <w:r w:rsidRPr="00F03232">
      <w:rPr>
        <w:rFonts w:asciiTheme="majorHAnsi" w:hAnsiTheme="majorHAnsi" w:cstheme="majorHAnsi"/>
        <w:color w:val="808080" w:themeColor="background1" w:themeShade="80"/>
        <w:szCs w:val="22"/>
      </w:rPr>
      <w:fldChar w:fldCharType="end"/>
    </w:r>
    <w:r w:rsidRPr="00F03232">
      <w:rPr>
        <w:rFonts w:asciiTheme="majorHAnsi" w:hAnsiTheme="majorHAnsi" w:cstheme="majorHAnsi"/>
        <w:color w:val="808080" w:themeColor="background1" w:themeShade="80"/>
        <w:szCs w:val="22"/>
      </w:rPr>
      <w:t xml:space="preserve"> z </w:t>
    </w:r>
    <w:r w:rsidRPr="00F03232">
      <w:rPr>
        <w:rFonts w:asciiTheme="majorHAnsi" w:hAnsiTheme="majorHAnsi" w:cstheme="majorHAnsi"/>
        <w:color w:val="808080" w:themeColor="background1" w:themeShade="80"/>
        <w:szCs w:val="22"/>
      </w:rPr>
      <w:fldChar w:fldCharType="begin"/>
    </w:r>
    <w:r w:rsidRPr="00F03232">
      <w:rPr>
        <w:rFonts w:asciiTheme="majorHAnsi" w:hAnsiTheme="majorHAnsi" w:cstheme="majorHAnsi"/>
        <w:color w:val="808080" w:themeColor="background1" w:themeShade="80"/>
        <w:szCs w:val="22"/>
      </w:rPr>
      <w:instrText>NUMPAGES \ * arabskie \ * MERGEFORMAT</w:instrText>
    </w:r>
    <w:r w:rsidRPr="00F03232">
      <w:rPr>
        <w:rFonts w:asciiTheme="majorHAnsi" w:hAnsiTheme="majorHAnsi" w:cstheme="majorHAnsi"/>
        <w:color w:val="808080" w:themeColor="background1" w:themeShade="80"/>
        <w:szCs w:val="22"/>
      </w:rPr>
      <w:fldChar w:fldCharType="separate"/>
    </w:r>
    <w:r>
      <w:rPr>
        <w:rFonts w:asciiTheme="majorHAnsi" w:hAnsiTheme="majorHAnsi" w:cstheme="majorHAnsi"/>
        <w:noProof/>
        <w:color w:val="808080" w:themeColor="background1" w:themeShade="80"/>
        <w:szCs w:val="22"/>
      </w:rPr>
      <w:t>38</w:t>
    </w:r>
    <w:r w:rsidRPr="00F03232">
      <w:rPr>
        <w:rFonts w:asciiTheme="majorHAnsi" w:hAnsiTheme="majorHAnsi" w:cstheme="majorHAnsi"/>
        <w:color w:val="808080" w:themeColor="background1" w:themeShade="8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2958C" w14:textId="778FD1EA" w:rsidR="00E7193A" w:rsidRDefault="00E7193A" w:rsidP="00461682">
    <w:pPr>
      <w:pStyle w:val="Stopka"/>
      <w:jc w:val="center"/>
    </w:pPr>
  </w:p>
  <w:p w14:paraId="3175BEB7" w14:textId="77777777" w:rsidR="00E7193A" w:rsidRDefault="00E719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B0DB1" w14:textId="77777777" w:rsidR="002316EB" w:rsidRDefault="002316EB" w:rsidP="00680B41">
      <w:pPr>
        <w:spacing w:after="0" w:line="240" w:lineRule="auto"/>
      </w:pPr>
      <w:r>
        <w:separator/>
      </w:r>
    </w:p>
  </w:footnote>
  <w:footnote w:type="continuationSeparator" w:id="0">
    <w:p w14:paraId="1747BAE3" w14:textId="77777777" w:rsidR="002316EB" w:rsidRDefault="002316EB" w:rsidP="00680B41">
      <w:pPr>
        <w:spacing w:after="0" w:line="240" w:lineRule="auto"/>
      </w:pPr>
      <w:r>
        <w:continuationSeparator/>
      </w:r>
    </w:p>
  </w:footnote>
  <w:footnote w:type="continuationNotice" w:id="1">
    <w:p w14:paraId="6FA549CD" w14:textId="77777777" w:rsidR="002316EB" w:rsidRDefault="002316EB">
      <w:pPr>
        <w:spacing w:after="0" w:line="240" w:lineRule="auto"/>
      </w:pPr>
    </w:p>
  </w:footnote>
  <w:footnote w:id="2">
    <w:p w14:paraId="094E2C16" w14:textId="70A462A9" w:rsidR="00E7193A" w:rsidRDefault="00E7193A">
      <w:pPr>
        <w:pStyle w:val="Tekstprzypisudolnego"/>
      </w:pPr>
      <w:r w:rsidRPr="00C47E01">
        <w:rPr>
          <w:rStyle w:val="Odwoanieprzypisudolnego"/>
          <w:rFonts w:asciiTheme="majorHAnsi" w:hAnsiTheme="majorHAnsi" w:cstheme="majorHAnsi"/>
          <w:sz w:val="16"/>
          <w:szCs w:val="16"/>
        </w:rPr>
        <w:footnoteRef/>
      </w:r>
      <w:r w:rsidRPr="00C47E01">
        <w:rPr>
          <w:rFonts w:asciiTheme="majorHAnsi" w:hAnsiTheme="majorHAnsi" w:cstheme="majorHAnsi"/>
          <w:sz w:val="16"/>
          <w:szCs w:val="16"/>
        </w:rPr>
        <w:t xml:space="preserve"> Do uzupełnienia po uzyskaniu drugiej decyzji KE rozszerzającej kody PKD.</w:t>
      </w:r>
    </w:p>
  </w:footnote>
  <w:footnote w:id="3">
    <w:p w14:paraId="068F0712" w14:textId="77777777" w:rsidR="00E7193A" w:rsidRPr="00E97BA7" w:rsidRDefault="00E7193A" w:rsidP="00A737CC">
      <w:pPr>
        <w:pStyle w:val="Tekstprzypisudolnego"/>
        <w:jc w:val="both"/>
        <w:rPr>
          <w:rFonts w:asciiTheme="majorHAnsi" w:hAnsiTheme="majorHAnsi" w:cstheme="majorHAnsi"/>
          <w:sz w:val="16"/>
          <w:szCs w:val="16"/>
        </w:rPr>
      </w:pPr>
      <w:r w:rsidRPr="00E97BA7">
        <w:rPr>
          <w:rStyle w:val="Odwoanieprzypisudolnego"/>
          <w:rFonts w:asciiTheme="majorHAnsi" w:hAnsiTheme="majorHAnsi" w:cstheme="majorHAnsi"/>
          <w:sz w:val="16"/>
          <w:szCs w:val="16"/>
        </w:rPr>
        <w:footnoteRef/>
      </w:r>
      <w:r w:rsidRPr="00E97BA7">
        <w:rPr>
          <w:rStyle w:val="Odwoanieprzypisudolnego"/>
          <w:rFonts w:asciiTheme="majorHAnsi" w:hAnsiTheme="majorHAnsi" w:cstheme="majorHAnsi"/>
          <w:sz w:val="16"/>
          <w:szCs w:val="16"/>
        </w:rPr>
        <w:t xml:space="preserve"> </w:t>
      </w:r>
      <w:r>
        <w:rPr>
          <w:rFonts w:asciiTheme="majorHAnsi" w:hAnsiTheme="majorHAnsi" w:cstheme="majorHAnsi"/>
          <w:sz w:val="16"/>
          <w:szCs w:val="16"/>
        </w:rPr>
        <w:tab/>
        <w:t>Alternatywnie, jeżeli Wnioskodawca otrzymał pomoc na ratowanie - jeżeli</w:t>
      </w:r>
      <w:r w:rsidRPr="00E97BA7">
        <w:rPr>
          <w:rFonts w:asciiTheme="majorHAnsi" w:hAnsiTheme="majorHAnsi" w:cstheme="majorHAnsi"/>
          <w:sz w:val="16"/>
          <w:szCs w:val="16"/>
        </w:rPr>
        <w:t xml:space="preserve"> na dzień przyznania Subwencji Finansowej spłacił pożyczkę lub zakończyły umowę gwarancji.</w:t>
      </w:r>
    </w:p>
  </w:footnote>
  <w:footnote w:id="4">
    <w:p w14:paraId="380EEBD8" w14:textId="77777777" w:rsidR="00E7193A" w:rsidRDefault="00E7193A" w:rsidP="00A737CC">
      <w:pPr>
        <w:pStyle w:val="Tekstprzypisudolnego"/>
        <w:jc w:val="both"/>
      </w:pPr>
      <w:r w:rsidRPr="00E97BA7">
        <w:rPr>
          <w:rStyle w:val="Odwoanieprzypisudolnego"/>
          <w:rFonts w:asciiTheme="majorHAnsi" w:hAnsiTheme="majorHAnsi" w:cstheme="majorHAnsi"/>
          <w:sz w:val="16"/>
          <w:szCs w:val="16"/>
        </w:rPr>
        <w:footnoteRef/>
      </w:r>
      <w:r w:rsidRPr="00E97BA7">
        <w:rPr>
          <w:rStyle w:val="Odwoanieprzypisudolnego"/>
          <w:rFonts w:asciiTheme="majorHAnsi" w:hAnsiTheme="majorHAnsi" w:cstheme="majorHAnsi"/>
          <w:sz w:val="16"/>
          <w:szCs w:val="16"/>
        </w:rPr>
        <w:t xml:space="preserve"> </w:t>
      </w:r>
      <w:r>
        <w:rPr>
          <w:rStyle w:val="Odwoanieprzypisudolnego"/>
          <w:rFonts w:asciiTheme="majorHAnsi" w:hAnsiTheme="majorHAnsi" w:cstheme="majorHAnsi"/>
          <w:sz w:val="16"/>
          <w:szCs w:val="16"/>
        </w:rPr>
        <w:tab/>
      </w:r>
      <w:r>
        <w:rPr>
          <w:rFonts w:asciiTheme="majorHAnsi" w:hAnsiTheme="majorHAnsi" w:cstheme="majorHAnsi"/>
          <w:sz w:val="16"/>
          <w:szCs w:val="16"/>
        </w:rPr>
        <w:t>Alternatywnie, jeżeli Wnioskodawca otrzymał pomoc na restrukturyzację - jeżeli</w:t>
      </w:r>
      <w:r w:rsidRPr="00E97BA7">
        <w:rPr>
          <w:rFonts w:asciiTheme="majorHAnsi" w:hAnsiTheme="majorHAnsi"/>
          <w:sz w:val="16"/>
          <w:szCs w:val="16"/>
        </w:rPr>
        <w:t xml:space="preserve"> na dzień przyznania Subwencji Finansowej nie podlegały już planowi restrukturyzacji.</w:t>
      </w:r>
      <w:r w:rsidRPr="00E97BA7">
        <w:rPr>
          <w:rFonts w:asciiTheme="majorHAnsi" w:hAnsiTheme="majorHAnsi"/>
          <w:sz w:val="16"/>
          <w:szCs w:val="16"/>
        </w:rP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1789" w14:textId="13FED262" w:rsidR="00E7193A" w:rsidRPr="009553E2" w:rsidRDefault="00E7193A" w:rsidP="009553E2">
    <w:pPr>
      <w:pStyle w:val="Nagwek"/>
      <w:jc w:val="right"/>
      <w:rPr>
        <w:rFonts w:asciiTheme="majorHAnsi" w:hAnsiTheme="majorHAnsi" w:cstheme="majorHAnsi"/>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5B60FB0C"/>
    <w:lvl w:ilvl="0">
      <w:start w:val="1"/>
      <w:numFmt w:val="bullet"/>
      <w:pStyle w:val="Listapunktowana5"/>
      <w:lvlText w:val=""/>
      <w:lvlJc w:val="left"/>
      <w:pPr>
        <w:tabs>
          <w:tab w:val="num" w:pos="2303"/>
        </w:tabs>
        <w:ind w:left="2303" w:hanging="720"/>
      </w:pPr>
      <w:rPr>
        <w:rFonts w:ascii="Symbol" w:hAnsi="Symbol" w:hint="default"/>
      </w:rPr>
    </w:lvl>
  </w:abstractNum>
  <w:abstractNum w:abstractNumId="1" w15:restartNumberingAfterBreak="0">
    <w:nsid w:val="01971D2B"/>
    <w:multiLevelType w:val="hybridMultilevel"/>
    <w:tmpl w:val="A28EADE2"/>
    <w:lvl w:ilvl="0" w:tplc="B4941266">
      <w:start w:val="1"/>
      <w:numFmt w:val="lowerRoman"/>
      <w:lvlText w:val="%1)"/>
      <w:lvlJc w:val="right"/>
      <w:pPr>
        <w:ind w:left="360" w:hanging="360"/>
      </w:pPr>
      <w:rPr>
        <w:rFonts w:hint="default"/>
      </w:r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C8061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7E46A3"/>
    <w:multiLevelType w:val="hybridMultilevel"/>
    <w:tmpl w:val="3B405A1E"/>
    <w:name w:val="AOGen32"/>
    <w:lvl w:ilvl="0" w:tplc="08090017">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209E7"/>
    <w:multiLevelType w:val="hybridMultilevel"/>
    <w:tmpl w:val="6988186A"/>
    <w:name w:val="AOApp"/>
    <w:lvl w:ilvl="0" w:tplc="EB54B6CC">
      <w:start w:val="1"/>
      <w:numFmt w:val="decimal"/>
      <w:lvlRestart w:val="0"/>
      <w:pStyle w:val="AOAppHead"/>
      <w:suff w:val="nothing"/>
      <w:lvlText w:val="Załączony Dokument %1"/>
      <w:lvlJc w:val="left"/>
      <w:pPr>
        <w:ind w:left="0" w:firstLine="0"/>
      </w:pPr>
      <w:rPr>
        <w:rFonts w:ascii="Times New Roman" w:hAnsi="Times New Roman" w:hint="default"/>
        <w:b/>
        <w:caps/>
        <w:smallCaps w:val="0"/>
      </w:rPr>
    </w:lvl>
    <w:lvl w:ilvl="1" w:tplc="4DAC500A">
      <w:start w:val="1"/>
      <w:numFmt w:val="decimal"/>
      <w:pStyle w:val="AOAppPartHead"/>
      <w:suff w:val="nothing"/>
      <w:lvlText w:val=""/>
      <w:lvlJc w:val="left"/>
      <w:pPr>
        <w:ind w:left="0" w:firstLine="0"/>
      </w:pPr>
      <w:rPr>
        <w:rFonts w:ascii="Times New Roman" w:hAnsi="Times New Roman" w:hint="default"/>
        <w:b/>
        <w:caps/>
        <w:smallCaps w:val="0"/>
      </w:rPr>
    </w:lvl>
    <w:lvl w:ilvl="2" w:tplc="237CACBA">
      <w:start w:val="1"/>
      <w:numFmt w:val="none"/>
      <w:lvlRestart w:val="1"/>
      <w:suff w:val="nothing"/>
      <w:lvlText w:val=""/>
      <w:lvlJc w:val="left"/>
      <w:pPr>
        <w:ind w:left="0" w:firstLine="0"/>
      </w:pPr>
      <w:rPr>
        <w:rFonts w:ascii="Times New Roman" w:hAnsi="Times New Roman" w:cs="Times New Roman" w:hint="default"/>
      </w:rPr>
    </w:lvl>
    <w:lvl w:ilvl="3" w:tplc="01C42F0A">
      <w:start w:val="1"/>
      <w:numFmt w:val="none"/>
      <w:lvlRestart w:val="1"/>
      <w:suff w:val="nothing"/>
      <w:lvlText w:val=""/>
      <w:lvlJc w:val="left"/>
      <w:pPr>
        <w:ind w:left="0" w:firstLine="0"/>
      </w:pPr>
      <w:rPr>
        <w:rFonts w:ascii="Times New Roman" w:hAnsi="Times New Roman" w:cs="Times New Roman" w:hint="default"/>
      </w:rPr>
    </w:lvl>
    <w:lvl w:ilvl="4" w:tplc="222A1BAE">
      <w:start w:val="1"/>
      <w:numFmt w:val="none"/>
      <w:lvlRestart w:val="1"/>
      <w:suff w:val="nothing"/>
      <w:lvlText w:val=""/>
      <w:lvlJc w:val="left"/>
      <w:pPr>
        <w:ind w:left="0" w:firstLine="0"/>
      </w:pPr>
      <w:rPr>
        <w:rFonts w:ascii="Times New Roman" w:hAnsi="Times New Roman" w:cs="Times New Roman" w:hint="default"/>
      </w:rPr>
    </w:lvl>
    <w:lvl w:ilvl="5" w:tplc="6472E9CA">
      <w:start w:val="1"/>
      <w:numFmt w:val="none"/>
      <w:lvlRestart w:val="1"/>
      <w:suff w:val="nothing"/>
      <w:lvlText w:val=""/>
      <w:lvlJc w:val="left"/>
      <w:pPr>
        <w:ind w:left="0" w:firstLine="0"/>
      </w:pPr>
      <w:rPr>
        <w:rFonts w:ascii="Times New Roman" w:hAnsi="Times New Roman" w:cs="Times New Roman" w:hint="default"/>
      </w:rPr>
    </w:lvl>
    <w:lvl w:ilvl="6" w:tplc="7B04C972">
      <w:start w:val="1"/>
      <w:numFmt w:val="none"/>
      <w:lvlRestart w:val="1"/>
      <w:suff w:val="nothing"/>
      <w:lvlText w:val=""/>
      <w:lvlJc w:val="left"/>
      <w:pPr>
        <w:ind w:left="0" w:firstLine="0"/>
      </w:pPr>
      <w:rPr>
        <w:rFonts w:ascii="Times New Roman" w:hAnsi="Times New Roman" w:cs="Times New Roman" w:hint="default"/>
      </w:rPr>
    </w:lvl>
    <w:lvl w:ilvl="7" w:tplc="BC7A0744">
      <w:start w:val="1"/>
      <w:numFmt w:val="none"/>
      <w:lvlRestart w:val="1"/>
      <w:suff w:val="nothing"/>
      <w:lvlText w:val=""/>
      <w:lvlJc w:val="left"/>
      <w:pPr>
        <w:ind w:left="0" w:firstLine="0"/>
      </w:pPr>
      <w:rPr>
        <w:rFonts w:ascii="Times New Roman" w:hAnsi="Times New Roman" w:cs="Times New Roman" w:hint="default"/>
      </w:rPr>
    </w:lvl>
    <w:lvl w:ilvl="8" w:tplc="0BE0FE14">
      <w:start w:val="1"/>
      <w:numFmt w:val="none"/>
      <w:lvlRestart w:val="1"/>
      <w:suff w:val="nothing"/>
      <w:lvlText w:val=""/>
      <w:lvlJc w:val="left"/>
      <w:pPr>
        <w:ind w:left="0" w:firstLine="0"/>
      </w:pPr>
      <w:rPr>
        <w:rFonts w:ascii="Times New Roman" w:hAnsi="Times New Roman" w:cs="Times New Roman" w:hint="default"/>
      </w:rPr>
    </w:lvl>
  </w:abstractNum>
  <w:abstractNum w:abstractNumId="5" w15:restartNumberingAfterBreak="0">
    <w:nsid w:val="05A9590B"/>
    <w:multiLevelType w:val="hybridMultilevel"/>
    <w:tmpl w:val="817014FE"/>
    <w:name w:val="AOGen332"/>
    <w:lvl w:ilvl="0" w:tplc="0809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273D6F"/>
    <w:multiLevelType w:val="hybridMultilevel"/>
    <w:tmpl w:val="519674F6"/>
    <w:lvl w:ilvl="0" w:tplc="67EA1938">
      <w:start w:val="1"/>
      <w:numFmt w:val="upperRoman"/>
      <w:pStyle w:val="01LOLglMain1"/>
      <w:lvlText w:val="%1"/>
      <w:lvlJc w:val="left"/>
      <w:pPr>
        <w:tabs>
          <w:tab w:val="num" w:pos="0"/>
        </w:tabs>
        <w:ind w:left="720" w:hanging="720"/>
      </w:pPr>
      <w:rPr>
        <w:rFonts w:ascii="Times New Roman" w:hAnsi="Times New Roman" w:cs="Times New Roman"/>
        <w:b/>
        <w:i w:val="0"/>
        <w:caps/>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286636">
      <w:start w:val="1"/>
      <w:numFmt w:val="decimal"/>
      <w:lvlRestart w:val="0"/>
      <w:pStyle w:val="01LOLglMain2"/>
      <w:lvlText w:val="§.%2"/>
      <w:lvlJc w:val="left"/>
      <w:pPr>
        <w:tabs>
          <w:tab w:val="num" w:pos="0"/>
        </w:tabs>
        <w:ind w:left="0" w:firstLine="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B22772">
      <w:start w:val="1"/>
      <w:numFmt w:val="decimal"/>
      <w:pStyle w:val="01LOLglMain3"/>
      <w:lvlText w:val="%3."/>
      <w:lvlJc w:val="left"/>
      <w:pPr>
        <w:tabs>
          <w:tab w:val="num" w:pos="0"/>
        </w:tabs>
        <w:ind w:left="567" w:hanging="567"/>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6A4406">
      <w:start w:val="1"/>
      <w:numFmt w:val="lowerLetter"/>
      <w:pStyle w:val="01LOLglMain4"/>
      <w:lvlText w:val="(%4)"/>
      <w:lvlJc w:val="left"/>
      <w:pPr>
        <w:tabs>
          <w:tab w:val="num" w:pos="0"/>
        </w:tabs>
        <w:ind w:left="1134" w:hanging="567"/>
      </w:pPr>
      <w:rPr>
        <w:rFonts w:asciiTheme="majorHAnsi" w:eastAsia="Times New Roman" w:hAnsiTheme="majorHAnsi" w:cs="Times New Roman" w:hint="default"/>
        <w:b w:val="0"/>
        <w:i w:val="0"/>
        <w:caps w:val="0"/>
        <w:smallCaps w:val="0"/>
        <w:strike w:val="0"/>
        <w:dstrike w:val="0"/>
        <w:vanish w:val="0"/>
        <w:color w:val="00000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6260D2">
      <w:start w:val="1"/>
      <w:numFmt w:val="lowerLetter"/>
      <w:pStyle w:val="01LOLglMain5"/>
      <w:lvlText w:val="(%5)"/>
      <w:lvlJc w:val="left"/>
      <w:pPr>
        <w:tabs>
          <w:tab w:val="num" w:pos="0"/>
        </w:tabs>
        <w:ind w:left="1701" w:hanging="567"/>
      </w:pPr>
      <w:rPr>
        <w:rFonts w:asciiTheme="majorHAnsi" w:hAnsiTheme="majorHAnsi" w:cs="Times New Roman" w:hint="default"/>
        <w:b w:val="0"/>
        <w:i w:val="0"/>
        <w:caps w:val="0"/>
        <w:smallCaps w:val="0"/>
        <w:strike w:val="0"/>
        <w:dstrike w:val="0"/>
        <w:vanish w:val="0"/>
        <w:color w:val="00000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2A2A90">
      <w:start w:val="1"/>
      <w:numFmt w:val="decimal"/>
      <w:pStyle w:val="01LOLglMain6"/>
      <w:lvlText w:val="(%6)"/>
      <w:lvlJc w:val="left"/>
      <w:pPr>
        <w:tabs>
          <w:tab w:val="num" w:pos="0"/>
        </w:tabs>
        <w:ind w:left="2880" w:hanging="720"/>
      </w:pPr>
      <w:rPr>
        <w:rFonts w:asciiTheme="majorHAnsi" w:hAnsiTheme="majorHAnsi" w:cs="Times New Roman" w:hint="default"/>
        <w:b w:val="0"/>
        <w:i w:val="0"/>
        <w:caps w:val="0"/>
        <w:smallCaps w:val="0"/>
        <w:strike w:val="0"/>
        <w:dstrike w:val="0"/>
        <w:vanish w:val="0"/>
        <w:color w:val="00000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7A0C6C">
      <w:start w:val="1"/>
      <w:numFmt w:val="lowerLetter"/>
      <w:pStyle w:val="01LOLglMain7"/>
      <w:lvlText w:val="(%7)"/>
      <w:lvlJc w:val="left"/>
      <w:pPr>
        <w:tabs>
          <w:tab w:val="num" w:pos="0"/>
        </w:tabs>
        <w:ind w:left="360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64FF0C">
      <w:start w:val="1"/>
      <w:numFmt w:val="none"/>
      <w:pStyle w:val="01LOLglMain8"/>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C0F226">
      <w:start w:val="1"/>
      <w:numFmt w:val="none"/>
      <w:pStyle w:val="01LOLglMain9"/>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6964DF5"/>
    <w:multiLevelType w:val="hybridMultilevel"/>
    <w:tmpl w:val="A28EADE2"/>
    <w:lvl w:ilvl="0" w:tplc="B4941266">
      <w:start w:val="1"/>
      <w:numFmt w:val="lowerRoman"/>
      <w:lvlText w:val="%1)"/>
      <w:lvlJc w:val="right"/>
      <w:pPr>
        <w:ind w:left="360" w:hanging="360"/>
      </w:pPr>
      <w:rPr>
        <w:rFonts w:hint="default"/>
      </w:r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4E758E"/>
    <w:multiLevelType w:val="hybridMultilevel"/>
    <w:tmpl w:val="CBEA84F0"/>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4163A9"/>
    <w:multiLevelType w:val="hybridMultilevel"/>
    <w:tmpl w:val="9286BF1C"/>
    <w:lvl w:ilvl="0" w:tplc="04150017">
      <w:start w:val="1"/>
      <w:numFmt w:val="lowerLetter"/>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48645C"/>
    <w:multiLevelType w:val="hybridMultilevel"/>
    <w:tmpl w:val="588086B8"/>
    <w:lvl w:ilvl="0" w:tplc="8F3A5076">
      <w:start w:val="1"/>
      <w:numFmt w:val="decimal"/>
      <w:pStyle w:val="Parties"/>
      <w:lvlText w:val="(%1)"/>
      <w:lvlJc w:val="left"/>
      <w:pPr>
        <w:tabs>
          <w:tab w:val="num" w:pos="680"/>
        </w:tabs>
        <w:ind w:left="680" w:hanging="680"/>
      </w:pPr>
      <w:rPr>
        <w:rFonts w:hint="default"/>
        <w:b/>
        <w:i w:val="0"/>
      </w:rPr>
    </w:lvl>
    <w:lvl w:ilvl="1" w:tplc="48125964" w:tentative="1">
      <w:start w:val="1"/>
      <w:numFmt w:val="lowerLetter"/>
      <w:lvlText w:val="%2."/>
      <w:lvlJc w:val="left"/>
      <w:pPr>
        <w:tabs>
          <w:tab w:val="num" w:pos="1440"/>
        </w:tabs>
        <w:ind w:left="1440" w:hanging="360"/>
      </w:pPr>
    </w:lvl>
    <w:lvl w:ilvl="2" w:tplc="BC4AF572" w:tentative="1">
      <w:start w:val="1"/>
      <w:numFmt w:val="lowerRoman"/>
      <w:lvlText w:val="%3."/>
      <w:lvlJc w:val="right"/>
      <w:pPr>
        <w:tabs>
          <w:tab w:val="num" w:pos="2160"/>
        </w:tabs>
        <w:ind w:left="2160" w:hanging="180"/>
      </w:pPr>
    </w:lvl>
    <w:lvl w:ilvl="3" w:tplc="B20C068C" w:tentative="1">
      <w:start w:val="1"/>
      <w:numFmt w:val="decimal"/>
      <w:lvlText w:val="%4."/>
      <w:lvlJc w:val="left"/>
      <w:pPr>
        <w:tabs>
          <w:tab w:val="num" w:pos="2880"/>
        </w:tabs>
        <w:ind w:left="2880" w:hanging="360"/>
      </w:pPr>
    </w:lvl>
    <w:lvl w:ilvl="4" w:tplc="6C84A212" w:tentative="1">
      <w:start w:val="1"/>
      <w:numFmt w:val="lowerLetter"/>
      <w:lvlText w:val="%5."/>
      <w:lvlJc w:val="left"/>
      <w:pPr>
        <w:tabs>
          <w:tab w:val="num" w:pos="3600"/>
        </w:tabs>
        <w:ind w:left="3600" w:hanging="360"/>
      </w:pPr>
    </w:lvl>
    <w:lvl w:ilvl="5" w:tplc="FFB4532C" w:tentative="1">
      <w:start w:val="1"/>
      <w:numFmt w:val="lowerRoman"/>
      <w:lvlText w:val="%6."/>
      <w:lvlJc w:val="right"/>
      <w:pPr>
        <w:tabs>
          <w:tab w:val="num" w:pos="4320"/>
        </w:tabs>
        <w:ind w:left="4320" w:hanging="180"/>
      </w:pPr>
    </w:lvl>
    <w:lvl w:ilvl="6" w:tplc="356E1372" w:tentative="1">
      <w:start w:val="1"/>
      <w:numFmt w:val="decimal"/>
      <w:lvlText w:val="%7."/>
      <w:lvlJc w:val="left"/>
      <w:pPr>
        <w:tabs>
          <w:tab w:val="num" w:pos="5040"/>
        </w:tabs>
        <w:ind w:left="5040" w:hanging="360"/>
      </w:pPr>
    </w:lvl>
    <w:lvl w:ilvl="7" w:tplc="5F8AB1FC" w:tentative="1">
      <w:start w:val="1"/>
      <w:numFmt w:val="lowerLetter"/>
      <w:lvlText w:val="%8."/>
      <w:lvlJc w:val="left"/>
      <w:pPr>
        <w:tabs>
          <w:tab w:val="num" w:pos="5760"/>
        </w:tabs>
        <w:ind w:left="5760" w:hanging="360"/>
      </w:pPr>
    </w:lvl>
    <w:lvl w:ilvl="8" w:tplc="81BCA5D8" w:tentative="1">
      <w:start w:val="1"/>
      <w:numFmt w:val="lowerRoman"/>
      <w:lvlText w:val="%9."/>
      <w:lvlJc w:val="right"/>
      <w:pPr>
        <w:tabs>
          <w:tab w:val="num" w:pos="6480"/>
        </w:tabs>
        <w:ind w:left="6480" w:hanging="180"/>
      </w:pPr>
    </w:lvl>
  </w:abstractNum>
  <w:abstractNum w:abstractNumId="11" w15:restartNumberingAfterBreak="0">
    <w:nsid w:val="0CBB1A29"/>
    <w:multiLevelType w:val="hybridMultilevel"/>
    <w:tmpl w:val="8256C64E"/>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DA53848"/>
    <w:multiLevelType w:val="hybridMultilevel"/>
    <w:tmpl w:val="9794A914"/>
    <w:lvl w:ilvl="0" w:tplc="D8FA9B14">
      <w:start w:val="1"/>
      <w:numFmt w:val="bullet"/>
      <w:pStyle w:val="Tablebullet"/>
      <w:lvlText w:val=""/>
      <w:lvlJc w:val="left"/>
      <w:pPr>
        <w:tabs>
          <w:tab w:val="num" w:pos="680"/>
        </w:tabs>
        <w:ind w:left="680" w:hanging="680"/>
      </w:pPr>
      <w:rPr>
        <w:rFonts w:ascii="Symbol" w:hAnsi="Symbol" w:hint="default"/>
      </w:rPr>
    </w:lvl>
    <w:lvl w:ilvl="1" w:tplc="E6784258" w:tentative="1">
      <w:start w:val="1"/>
      <w:numFmt w:val="bullet"/>
      <w:lvlText w:val="o"/>
      <w:lvlJc w:val="left"/>
      <w:pPr>
        <w:tabs>
          <w:tab w:val="num" w:pos="1440"/>
        </w:tabs>
        <w:ind w:left="1440" w:hanging="360"/>
      </w:pPr>
      <w:rPr>
        <w:rFonts w:ascii="Courier New" w:hAnsi="Courier New" w:hint="default"/>
      </w:rPr>
    </w:lvl>
    <w:lvl w:ilvl="2" w:tplc="B48029F0" w:tentative="1">
      <w:start w:val="1"/>
      <w:numFmt w:val="bullet"/>
      <w:lvlText w:val=""/>
      <w:lvlJc w:val="left"/>
      <w:pPr>
        <w:tabs>
          <w:tab w:val="num" w:pos="2160"/>
        </w:tabs>
        <w:ind w:left="2160" w:hanging="360"/>
      </w:pPr>
      <w:rPr>
        <w:rFonts w:ascii="Wingdings" w:hAnsi="Wingdings" w:hint="default"/>
      </w:rPr>
    </w:lvl>
    <w:lvl w:ilvl="3" w:tplc="660C447A" w:tentative="1">
      <w:start w:val="1"/>
      <w:numFmt w:val="bullet"/>
      <w:lvlText w:val=""/>
      <w:lvlJc w:val="left"/>
      <w:pPr>
        <w:tabs>
          <w:tab w:val="num" w:pos="2880"/>
        </w:tabs>
        <w:ind w:left="2880" w:hanging="360"/>
      </w:pPr>
      <w:rPr>
        <w:rFonts w:ascii="Symbol" w:hAnsi="Symbol" w:hint="default"/>
      </w:rPr>
    </w:lvl>
    <w:lvl w:ilvl="4" w:tplc="49349CE4" w:tentative="1">
      <w:start w:val="1"/>
      <w:numFmt w:val="bullet"/>
      <w:lvlText w:val="o"/>
      <w:lvlJc w:val="left"/>
      <w:pPr>
        <w:tabs>
          <w:tab w:val="num" w:pos="3600"/>
        </w:tabs>
        <w:ind w:left="3600" w:hanging="360"/>
      </w:pPr>
      <w:rPr>
        <w:rFonts w:ascii="Courier New" w:hAnsi="Courier New" w:hint="default"/>
      </w:rPr>
    </w:lvl>
    <w:lvl w:ilvl="5" w:tplc="60F61664" w:tentative="1">
      <w:start w:val="1"/>
      <w:numFmt w:val="bullet"/>
      <w:lvlText w:val=""/>
      <w:lvlJc w:val="left"/>
      <w:pPr>
        <w:tabs>
          <w:tab w:val="num" w:pos="4320"/>
        </w:tabs>
        <w:ind w:left="4320" w:hanging="360"/>
      </w:pPr>
      <w:rPr>
        <w:rFonts w:ascii="Wingdings" w:hAnsi="Wingdings" w:hint="default"/>
      </w:rPr>
    </w:lvl>
    <w:lvl w:ilvl="6" w:tplc="6BA0324C" w:tentative="1">
      <w:start w:val="1"/>
      <w:numFmt w:val="bullet"/>
      <w:lvlText w:val=""/>
      <w:lvlJc w:val="left"/>
      <w:pPr>
        <w:tabs>
          <w:tab w:val="num" w:pos="5040"/>
        </w:tabs>
        <w:ind w:left="5040" w:hanging="360"/>
      </w:pPr>
      <w:rPr>
        <w:rFonts w:ascii="Symbol" w:hAnsi="Symbol" w:hint="default"/>
      </w:rPr>
    </w:lvl>
    <w:lvl w:ilvl="7" w:tplc="E6CC9F84" w:tentative="1">
      <w:start w:val="1"/>
      <w:numFmt w:val="bullet"/>
      <w:lvlText w:val="o"/>
      <w:lvlJc w:val="left"/>
      <w:pPr>
        <w:tabs>
          <w:tab w:val="num" w:pos="5760"/>
        </w:tabs>
        <w:ind w:left="5760" w:hanging="360"/>
      </w:pPr>
      <w:rPr>
        <w:rFonts w:ascii="Courier New" w:hAnsi="Courier New" w:hint="default"/>
      </w:rPr>
    </w:lvl>
    <w:lvl w:ilvl="8" w:tplc="FC084D0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693FAD"/>
    <w:multiLevelType w:val="hybridMultilevel"/>
    <w:tmpl w:val="E72069F2"/>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F37ADE"/>
    <w:multiLevelType w:val="hybridMultilevel"/>
    <w:tmpl w:val="C8BA0E82"/>
    <w:name w:val="AOListNumberList"/>
    <w:lvl w:ilvl="0" w:tplc="17D47130">
      <w:start w:val="1"/>
      <w:numFmt w:val="decimal"/>
      <w:lvlRestart w:val="0"/>
      <w:pStyle w:val="AOListNumber"/>
      <w:lvlText w:val="%1."/>
      <w:lvlJc w:val="left"/>
      <w:pPr>
        <w:tabs>
          <w:tab w:val="num" w:pos="720"/>
        </w:tabs>
        <w:ind w:left="720" w:hanging="720"/>
      </w:pPr>
    </w:lvl>
    <w:lvl w:ilvl="1" w:tplc="ABA69914">
      <w:start w:val="1"/>
      <w:numFmt w:val="lowerLetter"/>
      <w:lvlText w:val="(%2)"/>
      <w:lvlJc w:val="left"/>
      <w:pPr>
        <w:tabs>
          <w:tab w:val="num" w:pos="720"/>
        </w:tabs>
        <w:ind w:left="720" w:hanging="720"/>
      </w:pPr>
    </w:lvl>
    <w:lvl w:ilvl="2" w:tplc="2FFE7292">
      <w:start w:val="1"/>
      <w:numFmt w:val="lowerRoman"/>
      <w:lvlText w:val="(%3)"/>
      <w:lvlJc w:val="left"/>
      <w:pPr>
        <w:tabs>
          <w:tab w:val="num" w:pos="1440"/>
        </w:tabs>
        <w:ind w:left="1440" w:hanging="720"/>
      </w:pPr>
    </w:lvl>
    <w:lvl w:ilvl="3" w:tplc="DB32A350">
      <w:start w:val="1"/>
      <w:numFmt w:val="upperLetter"/>
      <w:lvlText w:val="(%4)"/>
      <w:lvlJc w:val="left"/>
      <w:pPr>
        <w:tabs>
          <w:tab w:val="num" w:pos="2160"/>
        </w:tabs>
        <w:ind w:left="2160" w:hanging="720"/>
      </w:pPr>
    </w:lvl>
    <w:lvl w:ilvl="4" w:tplc="DF789B54">
      <w:start w:val="1"/>
      <w:numFmt w:val="upperRoman"/>
      <w:lvlText w:val="%5."/>
      <w:lvlJc w:val="left"/>
      <w:pPr>
        <w:tabs>
          <w:tab w:val="num" w:pos="2880"/>
        </w:tabs>
        <w:ind w:left="2880" w:hanging="720"/>
      </w:pPr>
    </w:lvl>
    <w:lvl w:ilvl="5" w:tplc="53F42CA6">
      <w:start w:val="1"/>
      <w:numFmt w:val="lowerLetter"/>
      <w:lvlText w:val="(%6)"/>
      <w:lvlJc w:val="left"/>
      <w:pPr>
        <w:tabs>
          <w:tab w:val="num" w:pos="1440"/>
        </w:tabs>
        <w:ind w:left="1440" w:hanging="720"/>
      </w:pPr>
    </w:lvl>
    <w:lvl w:ilvl="6" w:tplc="629C67F4">
      <w:start w:val="1"/>
      <w:numFmt w:val="lowerRoman"/>
      <w:lvlText w:val="(%7)"/>
      <w:lvlJc w:val="left"/>
      <w:pPr>
        <w:tabs>
          <w:tab w:val="num" w:pos="2160"/>
        </w:tabs>
        <w:ind w:left="2160" w:hanging="720"/>
      </w:pPr>
    </w:lvl>
    <w:lvl w:ilvl="7" w:tplc="829074C8">
      <w:start w:val="1"/>
      <w:numFmt w:val="upperLetter"/>
      <w:lvlText w:val="(%8)"/>
      <w:lvlJc w:val="left"/>
      <w:pPr>
        <w:tabs>
          <w:tab w:val="num" w:pos="2880"/>
        </w:tabs>
        <w:ind w:left="2880" w:hanging="720"/>
      </w:pPr>
    </w:lvl>
    <w:lvl w:ilvl="8" w:tplc="AC048444">
      <w:start w:val="1"/>
      <w:numFmt w:val="upperRoman"/>
      <w:lvlText w:val="%9."/>
      <w:lvlJc w:val="left"/>
      <w:pPr>
        <w:tabs>
          <w:tab w:val="num" w:pos="3600"/>
        </w:tabs>
        <w:ind w:left="3600" w:hanging="720"/>
      </w:pPr>
    </w:lvl>
  </w:abstractNum>
  <w:abstractNum w:abstractNumId="15" w15:restartNumberingAfterBreak="0">
    <w:nsid w:val="13B24053"/>
    <w:multiLevelType w:val="hybridMultilevel"/>
    <w:tmpl w:val="A28EADE2"/>
    <w:lvl w:ilvl="0" w:tplc="B4941266">
      <w:start w:val="1"/>
      <w:numFmt w:val="lowerRoman"/>
      <w:lvlText w:val="%1)"/>
      <w:lvlJc w:val="right"/>
      <w:pPr>
        <w:ind w:left="360" w:hanging="360"/>
      </w:pPr>
      <w:rPr>
        <w:rFonts w:hint="default"/>
      </w:r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CE2CBD"/>
    <w:multiLevelType w:val="hybridMultilevel"/>
    <w:tmpl w:val="A9B66080"/>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431C18B2">
      <w:start w:val="1"/>
      <w:numFmt w:val="upperLetter"/>
      <w:lvlText w:val="%3)"/>
      <w:lvlJc w:val="left"/>
      <w:pPr>
        <w:ind w:left="1800" w:hanging="18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65609B1"/>
    <w:multiLevelType w:val="hybridMultilevel"/>
    <w:tmpl w:val="A524DC2A"/>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58ECEC6C">
      <w:start w:val="1"/>
      <w:numFmt w:val="upperRoman"/>
      <w:lvlText w:val="%4)"/>
      <w:lvlJc w:val="righ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B0661F6"/>
    <w:multiLevelType w:val="hybridMultilevel"/>
    <w:tmpl w:val="91B2F300"/>
    <w:name w:val="AOBullet2List"/>
    <w:lvl w:ilvl="0" w:tplc="F4C4A904">
      <w:start w:val="1"/>
      <w:numFmt w:val="bullet"/>
      <w:lvlRestart w:val="0"/>
      <w:pStyle w:val="AOBullet2"/>
      <w:lvlText w:val=""/>
      <w:lvlJc w:val="left"/>
      <w:pPr>
        <w:tabs>
          <w:tab w:val="num" w:pos="720"/>
        </w:tabs>
        <w:ind w:left="720" w:hanging="720"/>
      </w:pPr>
      <w:rPr>
        <w:rFonts w:ascii="Symbol" w:hAnsi="Symbol" w:hint="default"/>
      </w:rPr>
    </w:lvl>
    <w:lvl w:ilvl="1" w:tplc="88689174">
      <w:numFmt w:val="decimal"/>
      <w:lvlText w:val=""/>
      <w:lvlJc w:val="left"/>
    </w:lvl>
    <w:lvl w:ilvl="2" w:tplc="B0A67F4A">
      <w:numFmt w:val="decimal"/>
      <w:lvlText w:val=""/>
      <w:lvlJc w:val="left"/>
    </w:lvl>
    <w:lvl w:ilvl="3" w:tplc="A29A98EE">
      <w:numFmt w:val="decimal"/>
      <w:lvlText w:val=""/>
      <w:lvlJc w:val="left"/>
    </w:lvl>
    <w:lvl w:ilvl="4" w:tplc="52DAE97A">
      <w:numFmt w:val="decimal"/>
      <w:lvlText w:val=""/>
      <w:lvlJc w:val="left"/>
    </w:lvl>
    <w:lvl w:ilvl="5" w:tplc="AE80F3C6">
      <w:numFmt w:val="decimal"/>
      <w:lvlText w:val=""/>
      <w:lvlJc w:val="left"/>
    </w:lvl>
    <w:lvl w:ilvl="6" w:tplc="9762169E">
      <w:numFmt w:val="decimal"/>
      <w:lvlText w:val=""/>
      <w:lvlJc w:val="left"/>
    </w:lvl>
    <w:lvl w:ilvl="7" w:tplc="EAD813C8">
      <w:numFmt w:val="decimal"/>
      <w:lvlText w:val=""/>
      <w:lvlJc w:val="left"/>
    </w:lvl>
    <w:lvl w:ilvl="8" w:tplc="1FCAED50">
      <w:numFmt w:val="decimal"/>
      <w:lvlText w:val=""/>
      <w:lvlJc w:val="left"/>
    </w:lvl>
  </w:abstractNum>
  <w:abstractNum w:abstractNumId="19" w15:restartNumberingAfterBreak="0">
    <w:nsid w:val="1CAF1B70"/>
    <w:multiLevelType w:val="hybridMultilevel"/>
    <w:tmpl w:val="9E6AE62E"/>
    <w:lvl w:ilvl="0" w:tplc="0809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D55DF2"/>
    <w:multiLevelType w:val="hybridMultilevel"/>
    <w:tmpl w:val="A28EADE2"/>
    <w:lvl w:ilvl="0" w:tplc="B4941266">
      <w:start w:val="1"/>
      <w:numFmt w:val="lowerRoman"/>
      <w:lvlText w:val="%1)"/>
      <w:lvlJc w:val="right"/>
      <w:pPr>
        <w:ind w:left="360" w:hanging="360"/>
      </w:pPr>
      <w:rPr>
        <w:rFonts w:hint="default"/>
      </w:r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CE526CC"/>
    <w:multiLevelType w:val="hybridMultilevel"/>
    <w:tmpl w:val="A28EADE2"/>
    <w:lvl w:ilvl="0" w:tplc="B4941266">
      <w:start w:val="1"/>
      <w:numFmt w:val="lowerRoman"/>
      <w:lvlText w:val="%1)"/>
      <w:lvlJc w:val="right"/>
      <w:pPr>
        <w:ind w:left="360" w:hanging="360"/>
      </w:pPr>
      <w:rPr>
        <w:rFonts w:hint="default"/>
      </w:r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E6F365C"/>
    <w:multiLevelType w:val="hybridMultilevel"/>
    <w:tmpl w:val="E72069F2"/>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6A43B0"/>
    <w:multiLevelType w:val="hybridMultilevel"/>
    <w:tmpl w:val="A28EADE2"/>
    <w:lvl w:ilvl="0" w:tplc="B4941266">
      <w:start w:val="1"/>
      <w:numFmt w:val="lowerRoman"/>
      <w:lvlText w:val="%1)"/>
      <w:lvlJc w:val="right"/>
      <w:pPr>
        <w:ind w:left="360" w:hanging="360"/>
      </w:pPr>
      <w:rPr>
        <w:rFonts w:hint="default"/>
      </w:r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84802E2"/>
    <w:multiLevelType w:val="hybridMultilevel"/>
    <w:tmpl w:val="E5045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8E482C"/>
    <w:multiLevelType w:val="hybridMultilevel"/>
    <w:tmpl w:val="DB24A612"/>
    <w:lvl w:ilvl="0" w:tplc="F5C2D7BA">
      <w:start w:val="1"/>
      <w:numFmt w:val="decimal"/>
      <w:lvlText w:val="%1."/>
      <w:lvlJc w:val="left"/>
      <w:pPr>
        <w:ind w:left="360" w:hanging="360"/>
      </w:pPr>
      <w:rPr>
        <w:rFonts w:asciiTheme="majorHAnsi" w:hAnsiTheme="majorHAnsi" w:hint="default"/>
      </w:r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ACD46D4"/>
    <w:multiLevelType w:val="hybridMultilevel"/>
    <w:tmpl w:val="E72069F2"/>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E13191"/>
    <w:multiLevelType w:val="hybridMultilevel"/>
    <w:tmpl w:val="A28EADE2"/>
    <w:lvl w:ilvl="0" w:tplc="B4941266">
      <w:start w:val="1"/>
      <w:numFmt w:val="lowerRoman"/>
      <w:lvlText w:val="%1)"/>
      <w:lvlJc w:val="right"/>
      <w:pPr>
        <w:ind w:left="360" w:hanging="360"/>
      </w:pPr>
      <w:rPr>
        <w:rFonts w:hint="default"/>
      </w:r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AF1B0F"/>
    <w:multiLevelType w:val="hybridMultilevel"/>
    <w:tmpl w:val="9286BF1C"/>
    <w:lvl w:ilvl="0" w:tplc="04150017">
      <w:start w:val="1"/>
      <w:numFmt w:val="lowerLetter"/>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1FA6DE9"/>
    <w:multiLevelType w:val="hybridMultilevel"/>
    <w:tmpl w:val="7B340FAA"/>
    <w:name w:val="AOBulletList"/>
    <w:lvl w:ilvl="0" w:tplc="A74239F8">
      <w:start w:val="1"/>
      <w:numFmt w:val="bullet"/>
      <w:lvlRestart w:val="0"/>
      <w:pStyle w:val="AOBullet"/>
      <w:lvlText w:val=""/>
      <w:lvlJc w:val="left"/>
      <w:pPr>
        <w:tabs>
          <w:tab w:val="num" w:pos="720"/>
        </w:tabs>
        <w:ind w:left="720" w:hanging="720"/>
      </w:pPr>
      <w:rPr>
        <w:rFonts w:ascii="Symbol" w:hAnsi="Symbol" w:hint="default"/>
        <w:caps w:val="0"/>
      </w:rPr>
    </w:lvl>
    <w:lvl w:ilvl="1" w:tplc="3EC43EA6">
      <w:numFmt w:val="decimal"/>
      <w:lvlText w:val=""/>
      <w:lvlJc w:val="left"/>
    </w:lvl>
    <w:lvl w:ilvl="2" w:tplc="ECB200E0">
      <w:numFmt w:val="decimal"/>
      <w:lvlText w:val=""/>
      <w:lvlJc w:val="left"/>
    </w:lvl>
    <w:lvl w:ilvl="3" w:tplc="E278C50E">
      <w:numFmt w:val="decimal"/>
      <w:lvlText w:val=""/>
      <w:lvlJc w:val="left"/>
    </w:lvl>
    <w:lvl w:ilvl="4" w:tplc="3232F756">
      <w:numFmt w:val="decimal"/>
      <w:lvlText w:val=""/>
      <w:lvlJc w:val="left"/>
    </w:lvl>
    <w:lvl w:ilvl="5" w:tplc="363CEA32">
      <w:numFmt w:val="decimal"/>
      <w:lvlText w:val=""/>
      <w:lvlJc w:val="left"/>
    </w:lvl>
    <w:lvl w:ilvl="6" w:tplc="0A4AF8BE">
      <w:numFmt w:val="decimal"/>
      <w:lvlText w:val=""/>
      <w:lvlJc w:val="left"/>
    </w:lvl>
    <w:lvl w:ilvl="7" w:tplc="2250CA06">
      <w:numFmt w:val="decimal"/>
      <w:lvlText w:val=""/>
      <w:lvlJc w:val="left"/>
    </w:lvl>
    <w:lvl w:ilvl="8" w:tplc="CEFA0C8C">
      <w:numFmt w:val="decimal"/>
      <w:lvlText w:val=""/>
      <w:lvlJc w:val="left"/>
    </w:lvl>
  </w:abstractNum>
  <w:abstractNum w:abstractNumId="30" w15:restartNumberingAfterBreak="0">
    <w:nsid w:val="358B448A"/>
    <w:multiLevelType w:val="hybridMultilevel"/>
    <w:tmpl w:val="3DCE5700"/>
    <w:lvl w:ilvl="0" w:tplc="0809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6D2D57"/>
    <w:multiLevelType w:val="hybridMultilevel"/>
    <w:tmpl w:val="E72069F2"/>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7020ED7"/>
    <w:multiLevelType w:val="hybridMultilevel"/>
    <w:tmpl w:val="E72069F2"/>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1D542D"/>
    <w:multiLevelType w:val="hybridMultilevel"/>
    <w:tmpl w:val="CEA2CDB4"/>
    <w:name w:val="AOTOC67"/>
    <w:lvl w:ilvl="0" w:tplc="F0988282">
      <w:start w:val="1"/>
      <w:numFmt w:val="decimal"/>
      <w:lvlRestart w:val="0"/>
      <w:lvlText w:val="%1."/>
      <w:lvlJc w:val="left"/>
      <w:pPr>
        <w:tabs>
          <w:tab w:val="num" w:pos="720"/>
        </w:tabs>
        <w:ind w:left="720" w:hanging="720"/>
      </w:pPr>
      <w:rPr>
        <w:rFonts w:ascii="Times New Roman" w:hAnsi="Times New Roman" w:cs="Times New Roman"/>
      </w:rPr>
    </w:lvl>
    <w:lvl w:ilvl="1" w:tplc="5B36B096">
      <w:start w:val="1"/>
      <w:numFmt w:val="decimal"/>
      <w:lvlText w:val="Part %2"/>
      <w:lvlJc w:val="left"/>
      <w:pPr>
        <w:ind w:left="1797" w:hanging="1077"/>
      </w:pPr>
      <w:rPr>
        <w:rFonts w:ascii="Times New Roman" w:hAnsi="Times New Roman" w:cs="Times New Roman"/>
      </w:rPr>
    </w:lvl>
    <w:lvl w:ilvl="2" w:tplc="1374C002">
      <w:start w:val="1"/>
      <w:numFmt w:val="none"/>
      <w:lvlRestart w:val="1"/>
      <w:suff w:val="nothing"/>
      <w:lvlText w:val=""/>
      <w:lvlJc w:val="left"/>
      <w:pPr>
        <w:tabs>
          <w:tab w:val="num" w:pos="0"/>
        </w:tabs>
        <w:ind w:left="0" w:firstLine="0"/>
      </w:pPr>
      <w:rPr>
        <w:rFonts w:ascii="Times New Roman" w:hAnsi="Times New Roman" w:cs="Times New Roman"/>
      </w:rPr>
    </w:lvl>
    <w:lvl w:ilvl="3" w:tplc="951E404A">
      <w:start w:val="1"/>
      <w:numFmt w:val="none"/>
      <w:lvlRestart w:val="1"/>
      <w:suff w:val="nothing"/>
      <w:lvlText w:val=""/>
      <w:lvlJc w:val="left"/>
      <w:pPr>
        <w:tabs>
          <w:tab w:val="num" w:pos="0"/>
        </w:tabs>
        <w:ind w:left="0" w:firstLine="0"/>
      </w:pPr>
      <w:rPr>
        <w:rFonts w:ascii="Times New Roman" w:hAnsi="Times New Roman" w:cs="Times New Roman"/>
      </w:rPr>
    </w:lvl>
    <w:lvl w:ilvl="4" w:tplc="B82E5A5C">
      <w:start w:val="1"/>
      <w:numFmt w:val="none"/>
      <w:lvlRestart w:val="1"/>
      <w:suff w:val="nothing"/>
      <w:lvlText w:val=""/>
      <w:lvlJc w:val="left"/>
      <w:pPr>
        <w:tabs>
          <w:tab w:val="num" w:pos="0"/>
        </w:tabs>
        <w:ind w:left="0" w:firstLine="0"/>
      </w:pPr>
      <w:rPr>
        <w:rFonts w:ascii="Times New Roman" w:hAnsi="Times New Roman" w:cs="Times New Roman"/>
      </w:rPr>
    </w:lvl>
    <w:lvl w:ilvl="5" w:tplc="11D46014">
      <w:start w:val="1"/>
      <w:numFmt w:val="none"/>
      <w:lvlRestart w:val="1"/>
      <w:suff w:val="nothing"/>
      <w:lvlText w:val=""/>
      <w:lvlJc w:val="left"/>
      <w:pPr>
        <w:tabs>
          <w:tab w:val="num" w:pos="0"/>
        </w:tabs>
        <w:ind w:left="0" w:firstLine="0"/>
      </w:pPr>
      <w:rPr>
        <w:rFonts w:ascii="Times New Roman" w:hAnsi="Times New Roman" w:cs="Times New Roman"/>
      </w:rPr>
    </w:lvl>
    <w:lvl w:ilvl="6" w:tplc="4FA6E5F6">
      <w:start w:val="1"/>
      <w:numFmt w:val="none"/>
      <w:lvlRestart w:val="1"/>
      <w:suff w:val="nothing"/>
      <w:lvlText w:val=""/>
      <w:lvlJc w:val="left"/>
      <w:pPr>
        <w:tabs>
          <w:tab w:val="num" w:pos="0"/>
        </w:tabs>
        <w:ind w:left="0" w:firstLine="0"/>
      </w:pPr>
      <w:rPr>
        <w:rFonts w:ascii="Times New Roman" w:hAnsi="Times New Roman" w:cs="Times New Roman"/>
      </w:rPr>
    </w:lvl>
    <w:lvl w:ilvl="7" w:tplc="BB043616">
      <w:start w:val="1"/>
      <w:numFmt w:val="none"/>
      <w:lvlRestart w:val="1"/>
      <w:suff w:val="nothing"/>
      <w:lvlText w:val=""/>
      <w:lvlJc w:val="left"/>
      <w:pPr>
        <w:tabs>
          <w:tab w:val="num" w:pos="0"/>
        </w:tabs>
        <w:ind w:left="0" w:firstLine="0"/>
      </w:pPr>
      <w:rPr>
        <w:rFonts w:ascii="Times New Roman" w:hAnsi="Times New Roman" w:cs="Times New Roman"/>
      </w:rPr>
    </w:lvl>
    <w:lvl w:ilvl="8" w:tplc="66C4F370">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3AB32FC8"/>
    <w:multiLevelType w:val="hybridMultilevel"/>
    <w:tmpl w:val="A28EADE2"/>
    <w:lvl w:ilvl="0" w:tplc="B4941266">
      <w:start w:val="1"/>
      <w:numFmt w:val="lowerRoman"/>
      <w:lvlText w:val="%1)"/>
      <w:lvlJc w:val="right"/>
      <w:pPr>
        <w:ind w:left="360" w:hanging="360"/>
      </w:pPr>
      <w:rPr>
        <w:rFonts w:hint="default"/>
      </w:r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D0E7D39"/>
    <w:multiLevelType w:val="hybridMultilevel"/>
    <w:tmpl w:val="37F2B42A"/>
    <w:name w:val="AOSch"/>
    <w:lvl w:ilvl="0" w:tplc="29448EC8">
      <w:start w:val="1"/>
      <w:numFmt w:val="decimal"/>
      <w:lvlRestart w:val="0"/>
      <w:pStyle w:val="AOSchHead"/>
      <w:suff w:val="nothing"/>
      <w:lvlText w:val="Załącznik %1"/>
      <w:lvlJc w:val="left"/>
      <w:pPr>
        <w:tabs>
          <w:tab w:val="num" w:pos="0"/>
        </w:tabs>
        <w:ind w:left="0" w:firstLine="0"/>
      </w:pPr>
      <w:rPr>
        <w:rFonts w:ascii="Times New Roman Bold" w:hAnsi="Times New Roman Bold"/>
      </w:rPr>
    </w:lvl>
    <w:lvl w:ilvl="1" w:tplc="01FEC240">
      <w:start w:val="1"/>
      <w:numFmt w:val="decimal"/>
      <w:pStyle w:val="AOSchPartHead"/>
      <w:suff w:val="nothing"/>
      <w:lvlText w:val="Część %2"/>
      <w:lvlJc w:val="left"/>
      <w:pPr>
        <w:tabs>
          <w:tab w:val="num" w:pos="0"/>
        </w:tabs>
        <w:ind w:left="0" w:firstLine="0"/>
      </w:pPr>
      <w:rPr>
        <w:rFonts w:ascii="Times New Roman Bold" w:hAnsi="Times New Roman Bold"/>
      </w:rPr>
    </w:lvl>
    <w:lvl w:ilvl="2" w:tplc="860612BE">
      <w:start w:val="1"/>
      <w:numFmt w:val="none"/>
      <w:lvlRestart w:val="1"/>
      <w:suff w:val="nothing"/>
      <w:lvlText w:val=""/>
      <w:lvlJc w:val="left"/>
      <w:pPr>
        <w:tabs>
          <w:tab w:val="num" w:pos="0"/>
        </w:tabs>
        <w:ind w:left="0" w:firstLine="0"/>
      </w:pPr>
      <w:rPr>
        <w:rFonts w:ascii="Times New Roman" w:hAnsi="Times New Roman" w:cs="Times New Roman"/>
      </w:rPr>
    </w:lvl>
    <w:lvl w:ilvl="3" w:tplc="40460E08">
      <w:start w:val="1"/>
      <w:numFmt w:val="none"/>
      <w:lvlRestart w:val="1"/>
      <w:suff w:val="nothing"/>
      <w:lvlText w:val=""/>
      <w:lvlJc w:val="left"/>
      <w:pPr>
        <w:tabs>
          <w:tab w:val="num" w:pos="0"/>
        </w:tabs>
        <w:ind w:left="0" w:firstLine="0"/>
      </w:pPr>
      <w:rPr>
        <w:rFonts w:ascii="Times New Roman" w:hAnsi="Times New Roman" w:cs="Times New Roman"/>
      </w:rPr>
    </w:lvl>
    <w:lvl w:ilvl="4" w:tplc="C0ACFAB0">
      <w:start w:val="1"/>
      <w:numFmt w:val="none"/>
      <w:lvlRestart w:val="1"/>
      <w:suff w:val="nothing"/>
      <w:lvlText w:val=""/>
      <w:lvlJc w:val="left"/>
      <w:pPr>
        <w:tabs>
          <w:tab w:val="num" w:pos="0"/>
        </w:tabs>
        <w:ind w:left="0" w:firstLine="0"/>
      </w:pPr>
      <w:rPr>
        <w:rFonts w:ascii="Times New Roman" w:hAnsi="Times New Roman" w:cs="Times New Roman"/>
      </w:rPr>
    </w:lvl>
    <w:lvl w:ilvl="5" w:tplc="BC70866E">
      <w:start w:val="1"/>
      <w:numFmt w:val="none"/>
      <w:lvlRestart w:val="1"/>
      <w:suff w:val="nothing"/>
      <w:lvlText w:val=""/>
      <w:lvlJc w:val="left"/>
      <w:pPr>
        <w:tabs>
          <w:tab w:val="num" w:pos="0"/>
        </w:tabs>
        <w:ind w:left="0" w:firstLine="0"/>
      </w:pPr>
      <w:rPr>
        <w:rFonts w:ascii="Times New Roman" w:hAnsi="Times New Roman" w:cs="Times New Roman"/>
      </w:rPr>
    </w:lvl>
    <w:lvl w:ilvl="6" w:tplc="AA6C82C4">
      <w:start w:val="1"/>
      <w:numFmt w:val="none"/>
      <w:lvlRestart w:val="1"/>
      <w:suff w:val="nothing"/>
      <w:lvlText w:val=""/>
      <w:lvlJc w:val="left"/>
      <w:pPr>
        <w:tabs>
          <w:tab w:val="num" w:pos="0"/>
        </w:tabs>
        <w:ind w:left="0" w:firstLine="0"/>
      </w:pPr>
      <w:rPr>
        <w:rFonts w:ascii="Times New Roman" w:hAnsi="Times New Roman" w:cs="Times New Roman"/>
      </w:rPr>
    </w:lvl>
    <w:lvl w:ilvl="7" w:tplc="01C2C49E">
      <w:start w:val="1"/>
      <w:numFmt w:val="none"/>
      <w:lvlRestart w:val="1"/>
      <w:suff w:val="nothing"/>
      <w:lvlText w:val=""/>
      <w:lvlJc w:val="left"/>
      <w:pPr>
        <w:tabs>
          <w:tab w:val="num" w:pos="0"/>
        </w:tabs>
        <w:ind w:left="0" w:firstLine="0"/>
      </w:pPr>
      <w:rPr>
        <w:rFonts w:ascii="Times New Roman" w:hAnsi="Times New Roman" w:cs="Times New Roman"/>
      </w:rPr>
    </w:lvl>
    <w:lvl w:ilvl="8" w:tplc="7C22A4D6">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6" w15:restartNumberingAfterBreak="0">
    <w:nsid w:val="3E062A45"/>
    <w:multiLevelType w:val="hybridMultilevel"/>
    <w:tmpl w:val="E72069F2"/>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E29759A"/>
    <w:multiLevelType w:val="hybridMultilevel"/>
    <w:tmpl w:val="8102BA78"/>
    <w:name w:val="AOGen2"/>
    <w:lvl w:ilvl="0" w:tplc="A0846F68">
      <w:start w:val="1"/>
      <w:numFmt w:val="decimal"/>
      <w:lvlRestart w:val="0"/>
      <w:pStyle w:val="AOGenNum2"/>
      <w:lvlText w:val="%1."/>
      <w:lvlJc w:val="left"/>
      <w:pPr>
        <w:tabs>
          <w:tab w:val="num" w:pos="720"/>
        </w:tabs>
        <w:ind w:left="720" w:hanging="720"/>
      </w:pPr>
    </w:lvl>
    <w:lvl w:ilvl="1" w:tplc="4F2499F8">
      <w:start w:val="1"/>
      <w:numFmt w:val="decimal"/>
      <w:pStyle w:val="AOGenNum2Para"/>
      <w:lvlText w:val="%1.%2"/>
      <w:lvlJc w:val="left"/>
      <w:pPr>
        <w:tabs>
          <w:tab w:val="num" w:pos="720"/>
        </w:tabs>
        <w:ind w:left="720" w:hanging="720"/>
      </w:pPr>
    </w:lvl>
    <w:lvl w:ilvl="2" w:tplc="59AEC280">
      <w:start w:val="1"/>
      <w:numFmt w:val="lowerLetter"/>
      <w:pStyle w:val="AOGenNum2List"/>
      <w:lvlText w:val="(%3)"/>
      <w:lvlJc w:val="left"/>
      <w:pPr>
        <w:tabs>
          <w:tab w:val="num" w:pos="720"/>
        </w:tabs>
        <w:ind w:left="720" w:hanging="720"/>
      </w:pPr>
    </w:lvl>
    <w:lvl w:ilvl="3" w:tplc="5EDED3EC">
      <w:start w:val="1"/>
      <w:numFmt w:val="lowerLetter"/>
      <w:lvlText w:val="(%4)"/>
      <w:lvlJc w:val="left"/>
      <w:pPr>
        <w:tabs>
          <w:tab w:val="num" w:pos="1440"/>
        </w:tabs>
        <w:ind w:left="1440" w:hanging="720"/>
      </w:pPr>
    </w:lvl>
    <w:lvl w:ilvl="4" w:tplc="A9BAE226">
      <w:start w:val="1"/>
      <w:numFmt w:val="lowerRoman"/>
      <w:lvlText w:val="(%5)"/>
      <w:lvlJc w:val="left"/>
      <w:pPr>
        <w:tabs>
          <w:tab w:val="num" w:pos="1440"/>
        </w:tabs>
        <w:ind w:left="1440" w:hanging="720"/>
      </w:pPr>
    </w:lvl>
    <w:lvl w:ilvl="5" w:tplc="7F241D20">
      <w:start w:val="1"/>
      <w:numFmt w:val="lowerRoman"/>
      <w:lvlText w:val="(%6)"/>
      <w:lvlJc w:val="left"/>
      <w:pPr>
        <w:tabs>
          <w:tab w:val="num" w:pos="2160"/>
        </w:tabs>
        <w:ind w:left="2160" w:hanging="720"/>
      </w:pPr>
    </w:lvl>
    <w:lvl w:ilvl="6" w:tplc="BC5CBCB0">
      <w:start w:val="1"/>
      <w:numFmt w:val="upperLetter"/>
      <w:lvlText w:val="(%7)"/>
      <w:lvlJc w:val="left"/>
      <w:pPr>
        <w:tabs>
          <w:tab w:val="num" w:pos="2160"/>
        </w:tabs>
        <w:ind w:left="2160" w:hanging="720"/>
      </w:pPr>
    </w:lvl>
    <w:lvl w:ilvl="7" w:tplc="50CE6488">
      <w:start w:val="1"/>
      <w:numFmt w:val="upperLetter"/>
      <w:lvlText w:val="(%8)"/>
      <w:lvlJc w:val="left"/>
      <w:pPr>
        <w:tabs>
          <w:tab w:val="num" w:pos="2880"/>
        </w:tabs>
        <w:ind w:left="2880" w:hanging="720"/>
      </w:pPr>
    </w:lvl>
    <w:lvl w:ilvl="8" w:tplc="09DCB28E">
      <w:start w:val="1"/>
      <w:numFmt w:val="upperRoman"/>
      <w:lvlText w:val="%9."/>
      <w:lvlJc w:val="left"/>
      <w:pPr>
        <w:tabs>
          <w:tab w:val="num" w:pos="3600"/>
        </w:tabs>
        <w:ind w:left="3600" w:hanging="720"/>
      </w:pPr>
    </w:lvl>
  </w:abstractNum>
  <w:abstractNum w:abstractNumId="38" w15:restartNumberingAfterBreak="0">
    <w:nsid w:val="41F230E7"/>
    <w:multiLevelType w:val="hybridMultilevel"/>
    <w:tmpl w:val="DC820D2A"/>
    <w:name w:val="AOBullet4List"/>
    <w:lvl w:ilvl="0" w:tplc="814A8E22">
      <w:start w:val="1"/>
      <w:numFmt w:val="bullet"/>
      <w:lvlRestart w:val="0"/>
      <w:pStyle w:val="AOBullet4"/>
      <w:lvlText w:val="§"/>
      <w:lvlJc w:val="left"/>
      <w:pPr>
        <w:tabs>
          <w:tab w:val="num" w:pos="720"/>
        </w:tabs>
        <w:ind w:left="720" w:hanging="720"/>
      </w:pPr>
      <w:rPr>
        <w:rFonts w:ascii="Wingdings" w:hAnsi="Wingdings" w:hint="default"/>
      </w:rPr>
    </w:lvl>
    <w:lvl w:ilvl="1" w:tplc="3EEC56BA">
      <w:numFmt w:val="decimal"/>
      <w:lvlText w:val=""/>
      <w:lvlJc w:val="left"/>
    </w:lvl>
    <w:lvl w:ilvl="2" w:tplc="811C79AE">
      <w:numFmt w:val="decimal"/>
      <w:lvlText w:val=""/>
      <w:lvlJc w:val="left"/>
    </w:lvl>
    <w:lvl w:ilvl="3" w:tplc="9814AFDE">
      <w:numFmt w:val="decimal"/>
      <w:lvlText w:val=""/>
      <w:lvlJc w:val="left"/>
    </w:lvl>
    <w:lvl w:ilvl="4" w:tplc="71EA88D8">
      <w:numFmt w:val="decimal"/>
      <w:lvlText w:val=""/>
      <w:lvlJc w:val="left"/>
    </w:lvl>
    <w:lvl w:ilvl="5" w:tplc="4E50DA24">
      <w:numFmt w:val="decimal"/>
      <w:lvlText w:val=""/>
      <w:lvlJc w:val="left"/>
    </w:lvl>
    <w:lvl w:ilvl="6" w:tplc="1FD2095A">
      <w:numFmt w:val="decimal"/>
      <w:lvlText w:val=""/>
      <w:lvlJc w:val="left"/>
    </w:lvl>
    <w:lvl w:ilvl="7" w:tplc="276E2328">
      <w:numFmt w:val="decimal"/>
      <w:lvlText w:val=""/>
      <w:lvlJc w:val="left"/>
    </w:lvl>
    <w:lvl w:ilvl="8" w:tplc="002A9626">
      <w:numFmt w:val="decimal"/>
      <w:lvlText w:val=""/>
      <w:lvlJc w:val="left"/>
    </w:lvl>
  </w:abstractNum>
  <w:abstractNum w:abstractNumId="39" w15:restartNumberingAfterBreak="0">
    <w:nsid w:val="45EF1660"/>
    <w:multiLevelType w:val="hybridMultilevel"/>
    <w:tmpl w:val="0415001D"/>
    <w:lvl w:ilvl="0" w:tplc="9446D34C">
      <w:start w:val="1"/>
      <w:numFmt w:val="decimal"/>
      <w:lvlText w:val="%1)"/>
      <w:lvlJc w:val="left"/>
      <w:pPr>
        <w:ind w:left="360" w:hanging="360"/>
      </w:pPr>
    </w:lvl>
    <w:lvl w:ilvl="1" w:tplc="892CDB54">
      <w:start w:val="1"/>
      <w:numFmt w:val="lowerLetter"/>
      <w:lvlText w:val="%2)"/>
      <w:lvlJc w:val="left"/>
      <w:pPr>
        <w:ind w:left="720" w:hanging="360"/>
      </w:pPr>
    </w:lvl>
    <w:lvl w:ilvl="2" w:tplc="CF28B332">
      <w:start w:val="1"/>
      <w:numFmt w:val="lowerRoman"/>
      <w:lvlText w:val="%3)"/>
      <w:lvlJc w:val="left"/>
      <w:pPr>
        <w:ind w:left="1080" w:hanging="360"/>
      </w:pPr>
    </w:lvl>
    <w:lvl w:ilvl="3" w:tplc="0B4CE454">
      <w:start w:val="1"/>
      <w:numFmt w:val="decimal"/>
      <w:lvlText w:val="(%4)"/>
      <w:lvlJc w:val="left"/>
      <w:pPr>
        <w:ind w:left="1440" w:hanging="360"/>
      </w:pPr>
    </w:lvl>
    <w:lvl w:ilvl="4" w:tplc="0F24586E">
      <w:start w:val="1"/>
      <w:numFmt w:val="lowerLetter"/>
      <w:lvlText w:val="(%5)"/>
      <w:lvlJc w:val="left"/>
      <w:pPr>
        <w:ind w:left="1800" w:hanging="360"/>
      </w:pPr>
    </w:lvl>
    <w:lvl w:ilvl="5" w:tplc="DCD43C60">
      <w:start w:val="1"/>
      <w:numFmt w:val="lowerRoman"/>
      <w:lvlText w:val="(%6)"/>
      <w:lvlJc w:val="left"/>
      <w:pPr>
        <w:ind w:left="2160" w:hanging="360"/>
      </w:pPr>
    </w:lvl>
    <w:lvl w:ilvl="6" w:tplc="7C2C049E">
      <w:start w:val="1"/>
      <w:numFmt w:val="decimal"/>
      <w:lvlText w:val="%7."/>
      <w:lvlJc w:val="left"/>
      <w:pPr>
        <w:ind w:left="2520" w:hanging="360"/>
      </w:pPr>
    </w:lvl>
    <w:lvl w:ilvl="7" w:tplc="9E884FB4">
      <w:start w:val="1"/>
      <w:numFmt w:val="lowerLetter"/>
      <w:lvlText w:val="%8."/>
      <w:lvlJc w:val="left"/>
      <w:pPr>
        <w:ind w:left="2880" w:hanging="360"/>
      </w:pPr>
    </w:lvl>
    <w:lvl w:ilvl="8" w:tplc="09F444C2">
      <w:start w:val="1"/>
      <w:numFmt w:val="lowerRoman"/>
      <w:lvlText w:val="%9."/>
      <w:lvlJc w:val="left"/>
      <w:pPr>
        <w:ind w:left="3240" w:hanging="360"/>
      </w:pPr>
    </w:lvl>
  </w:abstractNum>
  <w:abstractNum w:abstractNumId="40" w15:restartNumberingAfterBreak="0">
    <w:nsid w:val="466A0970"/>
    <w:multiLevelType w:val="hybridMultilevel"/>
    <w:tmpl w:val="A28EADE2"/>
    <w:lvl w:ilvl="0" w:tplc="B4941266">
      <w:start w:val="1"/>
      <w:numFmt w:val="lowerRoman"/>
      <w:lvlText w:val="%1)"/>
      <w:lvlJc w:val="right"/>
      <w:pPr>
        <w:ind w:left="360" w:hanging="360"/>
      </w:pPr>
      <w:rPr>
        <w:rFonts w:hint="default"/>
      </w:r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70426E6"/>
    <w:multiLevelType w:val="hybridMultilevel"/>
    <w:tmpl w:val="A28EADE2"/>
    <w:lvl w:ilvl="0" w:tplc="B4941266">
      <w:start w:val="1"/>
      <w:numFmt w:val="lowerRoman"/>
      <w:lvlText w:val="%1)"/>
      <w:lvlJc w:val="right"/>
      <w:pPr>
        <w:ind w:left="360" w:hanging="360"/>
      </w:pPr>
      <w:rPr>
        <w:rFonts w:hint="default"/>
      </w:r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75B3203"/>
    <w:multiLevelType w:val="hybridMultilevel"/>
    <w:tmpl w:val="6096DEFC"/>
    <w:name w:val="AODoc"/>
    <w:lvl w:ilvl="0" w:tplc="AB80C338">
      <w:start w:val="1"/>
      <w:numFmt w:val="none"/>
      <w:suff w:val="nothing"/>
      <w:lvlText w:val=""/>
      <w:lvlJc w:val="left"/>
      <w:pPr>
        <w:ind w:left="0" w:firstLine="0"/>
      </w:pPr>
    </w:lvl>
    <w:lvl w:ilvl="1" w:tplc="AE52F636">
      <w:start w:val="1"/>
      <w:numFmt w:val="none"/>
      <w:suff w:val="nothing"/>
      <w:lvlText w:val=""/>
      <w:lvlJc w:val="left"/>
      <w:pPr>
        <w:ind w:left="720" w:firstLine="0"/>
      </w:pPr>
    </w:lvl>
    <w:lvl w:ilvl="2" w:tplc="2EEEC9B4">
      <w:start w:val="1"/>
      <w:numFmt w:val="none"/>
      <w:suff w:val="nothing"/>
      <w:lvlText w:val=""/>
      <w:lvlJc w:val="left"/>
      <w:pPr>
        <w:ind w:left="1440" w:firstLine="0"/>
      </w:pPr>
    </w:lvl>
    <w:lvl w:ilvl="3" w:tplc="B0DEC6C6">
      <w:start w:val="1"/>
      <w:numFmt w:val="none"/>
      <w:suff w:val="nothing"/>
      <w:lvlText w:val=""/>
      <w:lvlJc w:val="left"/>
      <w:pPr>
        <w:ind w:left="2160" w:firstLine="0"/>
      </w:pPr>
    </w:lvl>
    <w:lvl w:ilvl="4" w:tplc="224AE18E">
      <w:start w:val="1"/>
      <w:numFmt w:val="none"/>
      <w:suff w:val="nothing"/>
      <w:lvlText w:val=""/>
      <w:lvlJc w:val="left"/>
      <w:pPr>
        <w:ind w:left="2880" w:firstLine="0"/>
      </w:pPr>
    </w:lvl>
    <w:lvl w:ilvl="5" w:tplc="A746DBD2">
      <w:start w:val="1"/>
      <w:numFmt w:val="none"/>
      <w:suff w:val="nothing"/>
      <w:lvlText w:val=""/>
      <w:lvlJc w:val="left"/>
      <w:pPr>
        <w:ind w:left="3600" w:firstLine="0"/>
      </w:pPr>
    </w:lvl>
    <w:lvl w:ilvl="6" w:tplc="8EBE9186">
      <w:start w:val="1"/>
      <w:numFmt w:val="none"/>
      <w:suff w:val="nothing"/>
      <w:lvlText w:val=""/>
      <w:lvlJc w:val="left"/>
      <w:pPr>
        <w:ind w:left="4320" w:firstLine="0"/>
      </w:pPr>
    </w:lvl>
    <w:lvl w:ilvl="7" w:tplc="2FD4287E">
      <w:start w:val="1"/>
      <w:numFmt w:val="none"/>
      <w:suff w:val="nothing"/>
      <w:lvlText w:val=""/>
      <w:lvlJc w:val="left"/>
      <w:pPr>
        <w:ind w:left="5040" w:firstLine="0"/>
      </w:pPr>
    </w:lvl>
    <w:lvl w:ilvl="8" w:tplc="E1645D0A">
      <w:start w:val="1"/>
      <w:numFmt w:val="none"/>
      <w:suff w:val="nothing"/>
      <w:lvlText w:val=""/>
      <w:lvlJc w:val="left"/>
      <w:pPr>
        <w:ind w:left="5760" w:firstLine="0"/>
      </w:pPr>
    </w:lvl>
  </w:abstractNum>
  <w:abstractNum w:abstractNumId="43" w15:restartNumberingAfterBreak="0">
    <w:nsid w:val="47A66DEC"/>
    <w:multiLevelType w:val="hybridMultilevel"/>
    <w:tmpl w:val="E72069F2"/>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7B238E7"/>
    <w:multiLevelType w:val="hybridMultilevel"/>
    <w:tmpl w:val="D2C69366"/>
    <w:name w:val="AOGen3"/>
    <w:lvl w:ilvl="0" w:tplc="540CDB14">
      <w:start w:val="1"/>
      <w:numFmt w:val="decimal"/>
      <w:lvlRestart w:val="0"/>
      <w:pStyle w:val="AOGenNum3"/>
      <w:lvlText w:val="%1."/>
      <w:lvlJc w:val="left"/>
      <w:pPr>
        <w:tabs>
          <w:tab w:val="num" w:pos="720"/>
        </w:tabs>
        <w:ind w:left="720" w:hanging="720"/>
      </w:pPr>
    </w:lvl>
    <w:lvl w:ilvl="1" w:tplc="089234B6">
      <w:start w:val="1"/>
      <w:numFmt w:val="decimal"/>
      <w:pStyle w:val="AOGenNum3List"/>
      <w:lvlText w:val="%1.%2"/>
      <w:lvlJc w:val="left"/>
      <w:pPr>
        <w:tabs>
          <w:tab w:val="num" w:pos="720"/>
        </w:tabs>
        <w:ind w:left="720" w:hanging="720"/>
      </w:pPr>
    </w:lvl>
    <w:lvl w:ilvl="2" w:tplc="8430B40C">
      <w:start w:val="1"/>
      <w:numFmt w:val="lowerLetter"/>
      <w:lvlText w:val="(%3)"/>
      <w:lvlJc w:val="left"/>
      <w:pPr>
        <w:tabs>
          <w:tab w:val="num" w:pos="720"/>
        </w:tabs>
        <w:ind w:left="720" w:hanging="720"/>
      </w:pPr>
    </w:lvl>
    <w:lvl w:ilvl="3" w:tplc="C77426C0">
      <w:start w:val="1"/>
      <w:numFmt w:val="lowerLetter"/>
      <w:lvlText w:val="(%4)"/>
      <w:lvlJc w:val="left"/>
      <w:pPr>
        <w:tabs>
          <w:tab w:val="num" w:pos="1440"/>
        </w:tabs>
        <w:ind w:left="1440" w:hanging="720"/>
      </w:pPr>
    </w:lvl>
    <w:lvl w:ilvl="4" w:tplc="026C2078">
      <w:start w:val="1"/>
      <w:numFmt w:val="lowerRoman"/>
      <w:lvlText w:val="(%5)"/>
      <w:lvlJc w:val="left"/>
      <w:pPr>
        <w:tabs>
          <w:tab w:val="num" w:pos="1440"/>
        </w:tabs>
        <w:ind w:left="1440" w:hanging="720"/>
      </w:pPr>
    </w:lvl>
    <w:lvl w:ilvl="5" w:tplc="E730CE0C">
      <w:start w:val="1"/>
      <w:numFmt w:val="lowerRoman"/>
      <w:lvlText w:val="(%6)"/>
      <w:lvlJc w:val="left"/>
      <w:pPr>
        <w:tabs>
          <w:tab w:val="num" w:pos="2160"/>
        </w:tabs>
        <w:ind w:left="2160" w:hanging="720"/>
      </w:pPr>
    </w:lvl>
    <w:lvl w:ilvl="6" w:tplc="28580A5E">
      <w:start w:val="1"/>
      <w:numFmt w:val="upperLetter"/>
      <w:lvlText w:val="(%7)"/>
      <w:lvlJc w:val="left"/>
      <w:pPr>
        <w:tabs>
          <w:tab w:val="num" w:pos="2160"/>
        </w:tabs>
        <w:ind w:left="2160" w:hanging="720"/>
      </w:pPr>
    </w:lvl>
    <w:lvl w:ilvl="7" w:tplc="FB9A0974">
      <w:start w:val="1"/>
      <w:numFmt w:val="upperLetter"/>
      <w:lvlText w:val="(%8)"/>
      <w:lvlJc w:val="left"/>
      <w:pPr>
        <w:tabs>
          <w:tab w:val="num" w:pos="2880"/>
        </w:tabs>
        <w:ind w:left="2880" w:hanging="720"/>
      </w:pPr>
    </w:lvl>
    <w:lvl w:ilvl="8" w:tplc="216461DC">
      <w:start w:val="1"/>
      <w:numFmt w:val="upperRoman"/>
      <w:lvlText w:val="%9."/>
      <w:lvlJc w:val="left"/>
      <w:pPr>
        <w:tabs>
          <w:tab w:val="num" w:pos="3600"/>
        </w:tabs>
        <w:ind w:left="3600" w:hanging="720"/>
      </w:pPr>
    </w:lvl>
  </w:abstractNum>
  <w:abstractNum w:abstractNumId="45" w15:restartNumberingAfterBreak="0">
    <w:nsid w:val="4916207B"/>
    <w:multiLevelType w:val="hybridMultilevel"/>
    <w:tmpl w:val="1ACC7A78"/>
    <w:lvl w:ilvl="0" w:tplc="72D0FBFE">
      <w:start w:val="1"/>
      <w:numFmt w:val="decimal"/>
      <w:pStyle w:val="Style1"/>
      <w:suff w:val="nothing"/>
      <w:lvlText w:val="§ %1"/>
      <w:lvlJc w:val="left"/>
      <w:pPr>
        <w:ind w:left="0" w:firstLine="4536"/>
      </w:pPr>
      <w:rPr>
        <w:rFonts w:ascii="Calibri Light" w:hAnsi="Calibri Light" w:hint="default"/>
        <w:b/>
        <w:i w:val="0"/>
        <w:sz w:val="22"/>
      </w:rPr>
    </w:lvl>
    <w:lvl w:ilvl="1" w:tplc="E1ECA08A">
      <w:start w:val="1"/>
      <w:numFmt w:val="lowerLetter"/>
      <w:lvlText w:val="%2)"/>
      <w:lvlJc w:val="left"/>
      <w:pPr>
        <w:ind w:left="720" w:hanging="360"/>
      </w:pPr>
      <w:rPr>
        <w:rFonts w:hint="default"/>
      </w:rPr>
    </w:lvl>
    <w:lvl w:ilvl="2" w:tplc="44C49A68">
      <w:start w:val="1"/>
      <w:numFmt w:val="lowerRoman"/>
      <w:lvlText w:val="%3)"/>
      <w:lvlJc w:val="left"/>
      <w:pPr>
        <w:ind w:left="1080" w:hanging="360"/>
      </w:pPr>
      <w:rPr>
        <w:rFonts w:hint="default"/>
      </w:rPr>
    </w:lvl>
    <w:lvl w:ilvl="3" w:tplc="0FBE627C">
      <w:start w:val="1"/>
      <w:numFmt w:val="decimal"/>
      <w:lvlText w:val="(%4)"/>
      <w:lvlJc w:val="left"/>
      <w:pPr>
        <w:ind w:left="1440" w:hanging="360"/>
      </w:pPr>
      <w:rPr>
        <w:rFonts w:hint="default"/>
      </w:rPr>
    </w:lvl>
    <w:lvl w:ilvl="4" w:tplc="ACF4BF40">
      <w:start w:val="1"/>
      <w:numFmt w:val="lowerLetter"/>
      <w:lvlText w:val="(%5)"/>
      <w:lvlJc w:val="left"/>
      <w:pPr>
        <w:ind w:left="1800" w:hanging="360"/>
      </w:pPr>
      <w:rPr>
        <w:rFonts w:hint="default"/>
      </w:rPr>
    </w:lvl>
    <w:lvl w:ilvl="5" w:tplc="B1EA119C">
      <w:start w:val="1"/>
      <w:numFmt w:val="lowerRoman"/>
      <w:lvlText w:val="(%6)"/>
      <w:lvlJc w:val="left"/>
      <w:pPr>
        <w:ind w:left="2160" w:hanging="360"/>
      </w:pPr>
      <w:rPr>
        <w:rFonts w:hint="default"/>
      </w:rPr>
    </w:lvl>
    <w:lvl w:ilvl="6" w:tplc="CE004EC4">
      <w:start w:val="1"/>
      <w:numFmt w:val="decimal"/>
      <w:lvlText w:val="%7."/>
      <w:lvlJc w:val="left"/>
      <w:pPr>
        <w:ind w:left="2520" w:hanging="360"/>
      </w:pPr>
      <w:rPr>
        <w:rFonts w:hint="default"/>
      </w:rPr>
    </w:lvl>
    <w:lvl w:ilvl="7" w:tplc="278CA5F4">
      <w:start w:val="1"/>
      <w:numFmt w:val="lowerLetter"/>
      <w:lvlText w:val="%8."/>
      <w:lvlJc w:val="left"/>
      <w:pPr>
        <w:ind w:left="2880" w:hanging="360"/>
      </w:pPr>
      <w:rPr>
        <w:rFonts w:hint="default"/>
      </w:rPr>
    </w:lvl>
    <w:lvl w:ilvl="8" w:tplc="2E886D44">
      <w:start w:val="1"/>
      <w:numFmt w:val="lowerRoman"/>
      <w:lvlText w:val="%9."/>
      <w:lvlJc w:val="left"/>
      <w:pPr>
        <w:ind w:left="3240" w:hanging="360"/>
      </w:pPr>
      <w:rPr>
        <w:rFonts w:hint="default"/>
      </w:rPr>
    </w:lvl>
  </w:abstractNum>
  <w:abstractNum w:abstractNumId="46" w15:restartNumberingAfterBreak="0">
    <w:nsid w:val="49C66851"/>
    <w:multiLevelType w:val="hybridMultilevel"/>
    <w:tmpl w:val="D50A7744"/>
    <w:name w:val="AOAnx"/>
    <w:lvl w:ilvl="0" w:tplc="4BC8CCA2">
      <w:start w:val="1"/>
      <w:numFmt w:val="decimal"/>
      <w:lvlRestart w:val="0"/>
      <w:pStyle w:val="AOAnxHead"/>
      <w:suff w:val="nothing"/>
      <w:lvlText w:val=""/>
      <w:lvlJc w:val="left"/>
      <w:pPr>
        <w:tabs>
          <w:tab w:val="num" w:pos="0"/>
        </w:tabs>
        <w:ind w:left="0" w:firstLine="0"/>
      </w:pPr>
      <w:rPr>
        <w:rFonts w:ascii="Times New Roman" w:hAnsi="Times New Roman"/>
        <w:b/>
        <w:caps/>
        <w:smallCaps w:val="0"/>
      </w:rPr>
    </w:lvl>
    <w:lvl w:ilvl="1" w:tplc="1F66F9DE">
      <w:start w:val="1"/>
      <w:numFmt w:val="decimal"/>
      <w:pStyle w:val="AOAnxPartHead"/>
      <w:suff w:val="nothing"/>
      <w:lvlText w:val=""/>
      <w:lvlJc w:val="left"/>
      <w:pPr>
        <w:tabs>
          <w:tab w:val="num" w:pos="0"/>
        </w:tabs>
        <w:ind w:left="0" w:firstLine="0"/>
      </w:pPr>
      <w:rPr>
        <w:rFonts w:ascii="Times New Roman" w:hAnsi="Times New Roman"/>
        <w:b/>
        <w:caps/>
        <w:smallCaps w:val="0"/>
      </w:rPr>
    </w:lvl>
    <w:lvl w:ilvl="2" w:tplc="5F7686D2">
      <w:start w:val="1"/>
      <w:numFmt w:val="none"/>
      <w:lvlRestart w:val="1"/>
      <w:suff w:val="nothing"/>
      <w:lvlText w:val=""/>
      <w:lvlJc w:val="left"/>
      <w:pPr>
        <w:tabs>
          <w:tab w:val="num" w:pos="0"/>
        </w:tabs>
        <w:ind w:left="0" w:firstLine="0"/>
      </w:pPr>
      <w:rPr>
        <w:rFonts w:ascii="Times New Roman" w:hAnsi="Times New Roman" w:cs="Times New Roman"/>
      </w:rPr>
    </w:lvl>
    <w:lvl w:ilvl="3" w:tplc="C8B681DA">
      <w:start w:val="1"/>
      <w:numFmt w:val="none"/>
      <w:lvlRestart w:val="1"/>
      <w:suff w:val="nothing"/>
      <w:lvlText w:val=""/>
      <w:lvlJc w:val="left"/>
      <w:pPr>
        <w:tabs>
          <w:tab w:val="num" w:pos="0"/>
        </w:tabs>
        <w:ind w:left="0" w:firstLine="0"/>
      </w:pPr>
      <w:rPr>
        <w:rFonts w:ascii="Times New Roman" w:hAnsi="Times New Roman" w:cs="Times New Roman"/>
      </w:rPr>
    </w:lvl>
    <w:lvl w:ilvl="4" w:tplc="1ADA64B4">
      <w:start w:val="1"/>
      <w:numFmt w:val="none"/>
      <w:lvlRestart w:val="1"/>
      <w:suff w:val="nothing"/>
      <w:lvlText w:val=""/>
      <w:lvlJc w:val="left"/>
      <w:pPr>
        <w:tabs>
          <w:tab w:val="num" w:pos="0"/>
        </w:tabs>
        <w:ind w:left="0" w:firstLine="0"/>
      </w:pPr>
      <w:rPr>
        <w:rFonts w:ascii="Times New Roman" w:hAnsi="Times New Roman" w:cs="Times New Roman"/>
      </w:rPr>
    </w:lvl>
    <w:lvl w:ilvl="5" w:tplc="BB788730">
      <w:start w:val="1"/>
      <w:numFmt w:val="none"/>
      <w:lvlRestart w:val="1"/>
      <w:suff w:val="nothing"/>
      <w:lvlText w:val=""/>
      <w:lvlJc w:val="left"/>
      <w:pPr>
        <w:tabs>
          <w:tab w:val="num" w:pos="0"/>
        </w:tabs>
        <w:ind w:left="0" w:firstLine="0"/>
      </w:pPr>
      <w:rPr>
        <w:rFonts w:ascii="Times New Roman" w:hAnsi="Times New Roman" w:cs="Times New Roman"/>
      </w:rPr>
    </w:lvl>
    <w:lvl w:ilvl="6" w:tplc="A6604FA0">
      <w:start w:val="1"/>
      <w:numFmt w:val="none"/>
      <w:lvlRestart w:val="1"/>
      <w:suff w:val="nothing"/>
      <w:lvlText w:val=""/>
      <w:lvlJc w:val="left"/>
      <w:pPr>
        <w:tabs>
          <w:tab w:val="num" w:pos="0"/>
        </w:tabs>
        <w:ind w:left="0" w:firstLine="0"/>
      </w:pPr>
      <w:rPr>
        <w:rFonts w:ascii="Times New Roman" w:hAnsi="Times New Roman" w:cs="Times New Roman"/>
      </w:rPr>
    </w:lvl>
    <w:lvl w:ilvl="7" w:tplc="3BD016B0">
      <w:start w:val="1"/>
      <w:numFmt w:val="none"/>
      <w:lvlRestart w:val="1"/>
      <w:suff w:val="nothing"/>
      <w:lvlText w:val=""/>
      <w:lvlJc w:val="left"/>
      <w:pPr>
        <w:tabs>
          <w:tab w:val="num" w:pos="0"/>
        </w:tabs>
        <w:ind w:left="0" w:firstLine="0"/>
      </w:pPr>
      <w:rPr>
        <w:rFonts w:ascii="Times New Roman" w:hAnsi="Times New Roman" w:cs="Times New Roman"/>
      </w:rPr>
    </w:lvl>
    <w:lvl w:ilvl="8" w:tplc="C2328C82">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47" w15:restartNumberingAfterBreak="0">
    <w:nsid w:val="4CFE7B09"/>
    <w:multiLevelType w:val="hybridMultilevel"/>
    <w:tmpl w:val="FC4EE694"/>
    <w:name w:val="AO1"/>
    <w:lvl w:ilvl="0" w:tplc="3C54C960">
      <w:start w:val="1"/>
      <w:numFmt w:val="decimal"/>
      <w:lvlRestart w:val="0"/>
      <w:pStyle w:val="AO1"/>
      <w:lvlText w:val="(%1)"/>
      <w:lvlJc w:val="left"/>
      <w:pPr>
        <w:tabs>
          <w:tab w:val="num" w:pos="720"/>
        </w:tabs>
        <w:ind w:left="720" w:hanging="720"/>
      </w:pPr>
    </w:lvl>
    <w:lvl w:ilvl="1" w:tplc="065AF9F6">
      <w:start w:val="1"/>
      <w:numFmt w:val="none"/>
      <w:suff w:val="nothing"/>
      <w:lvlText w:val=""/>
      <w:lvlJc w:val="left"/>
      <w:pPr>
        <w:tabs>
          <w:tab w:val="num" w:pos="0"/>
        </w:tabs>
        <w:ind w:left="0" w:firstLine="0"/>
      </w:pPr>
    </w:lvl>
    <w:lvl w:ilvl="2" w:tplc="F1E465A2">
      <w:start w:val="1"/>
      <w:numFmt w:val="none"/>
      <w:lvlRestart w:val="1"/>
      <w:suff w:val="nothing"/>
      <w:lvlText w:val=""/>
      <w:lvlJc w:val="left"/>
      <w:pPr>
        <w:tabs>
          <w:tab w:val="num" w:pos="0"/>
        </w:tabs>
        <w:ind w:left="0" w:firstLine="0"/>
      </w:pPr>
    </w:lvl>
    <w:lvl w:ilvl="3" w:tplc="6BAAB71A">
      <w:start w:val="1"/>
      <w:numFmt w:val="none"/>
      <w:lvlRestart w:val="1"/>
      <w:suff w:val="nothing"/>
      <w:lvlText w:val=""/>
      <w:lvlJc w:val="left"/>
      <w:pPr>
        <w:tabs>
          <w:tab w:val="num" w:pos="0"/>
        </w:tabs>
        <w:ind w:left="0" w:firstLine="0"/>
      </w:pPr>
    </w:lvl>
    <w:lvl w:ilvl="4" w:tplc="0F08FCA6">
      <w:start w:val="1"/>
      <w:numFmt w:val="none"/>
      <w:lvlRestart w:val="1"/>
      <w:suff w:val="nothing"/>
      <w:lvlText w:val=""/>
      <w:lvlJc w:val="left"/>
      <w:pPr>
        <w:tabs>
          <w:tab w:val="num" w:pos="0"/>
        </w:tabs>
        <w:ind w:left="0" w:firstLine="0"/>
      </w:pPr>
    </w:lvl>
    <w:lvl w:ilvl="5" w:tplc="2EB2EEF4">
      <w:start w:val="1"/>
      <w:numFmt w:val="none"/>
      <w:lvlRestart w:val="1"/>
      <w:suff w:val="nothing"/>
      <w:lvlText w:val=""/>
      <w:lvlJc w:val="left"/>
      <w:pPr>
        <w:tabs>
          <w:tab w:val="num" w:pos="0"/>
        </w:tabs>
        <w:ind w:left="0" w:firstLine="0"/>
      </w:pPr>
    </w:lvl>
    <w:lvl w:ilvl="6" w:tplc="87A43464">
      <w:start w:val="1"/>
      <w:numFmt w:val="none"/>
      <w:lvlRestart w:val="1"/>
      <w:suff w:val="nothing"/>
      <w:lvlText w:val=""/>
      <w:lvlJc w:val="left"/>
      <w:pPr>
        <w:tabs>
          <w:tab w:val="num" w:pos="0"/>
        </w:tabs>
        <w:ind w:left="0" w:firstLine="0"/>
      </w:pPr>
    </w:lvl>
    <w:lvl w:ilvl="7" w:tplc="3A5AF598">
      <w:start w:val="1"/>
      <w:numFmt w:val="none"/>
      <w:lvlRestart w:val="1"/>
      <w:suff w:val="nothing"/>
      <w:lvlText w:val=""/>
      <w:lvlJc w:val="left"/>
      <w:pPr>
        <w:tabs>
          <w:tab w:val="num" w:pos="0"/>
        </w:tabs>
        <w:ind w:left="0" w:firstLine="0"/>
      </w:pPr>
    </w:lvl>
    <w:lvl w:ilvl="8" w:tplc="4C1421AE">
      <w:start w:val="1"/>
      <w:numFmt w:val="none"/>
      <w:lvlRestart w:val="1"/>
      <w:suff w:val="nothing"/>
      <w:lvlText w:val=""/>
      <w:lvlJc w:val="left"/>
      <w:pPr>
        <w:tabs>
          <w:tab w:val="num" w:pos="0"/>
        </w:tabs>
        <w:ind w:left="0" w:firstLine="0"/>
      </w:pPr>
    </w:lvl>
  </w:abstractNum>
  <w:abstractNum w:abstractNumId="48" w15:restartNumberingAfterBreak="0">
    <w:nsid w:val="4D020AE7"/>
    <w:multiLevelType w:val="hybridMultilevel"/>
    <w:tmpl w:val="D4766FA0"/>
    <w:lvl w:ilvl="0" w:tplc="0809000F">
      <w:start w:val="1"/>
      <w:numFmt w:val="decimal"/>
      <w:lvlText w:val="%1."/>
      <w:lvlJc w:val="left"/>
      <w:pPr>
        <w:ind w:left="360" w:hanging="360"/>
      </w:pPr>
    </w:lvl>
    <w:lvl w:ilvl="1" w:tplc="D73A85F6">
      <w:start w:val="1"/>
      <w:numFmt w:val="lowerLetter"/>
      <w:lvlText w:val="%2)"/>
      <w:lvlJc w:val="left"/>
      <w:pPr>
        <w:ind w:left="1080" w:hanging="360"/>
      </w:pPr>
      <w:rPr>
        <w:rFonts w:asciiTheme="majorHAnsi" w:hAnsiTheme="majorHAnsi" w:cstheme="majorHAnsi"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E4B4E3E"/>
    <w:multiLevelType w:val="hybridMultilevel"/>
    <w:tmpl w:val="5526F7E4"/>
    <w:name w:val="AOHeadX"/>
    <w:lvl w:ilvl="0" w:tplc="197028B8">
      <w:start w:val="1"/>
      <w:numFmt w:val="decimal"/>
      <w:lvlRestart w:val="0"/>
      <w:pStyle w:val="AOHead1"/>
      <w:lvlText w:val="%1."/>
      <w:lvlJc w:val="left"/>
      <w:pPr>
        <w:tabs>
          <w:tab w:val="num" w:pos="720"/>
        </w:tabs>
        <w:ind w:left="720" w:hanging="720"/>
      </w:pPr>
    </w:lvl>
    <w:lvl w:ilvl="1" w:tplc="655CF0BC">
      <w:start w:val="1"/>
      <w:numFmt w:val="decimal"/>
      <w:pStyle w:val="AOHead2"/>
      <w:lvlText w:val="%1.%2"/>
      <w:lvlJc w:val="left"/>
      <w:pPr>
        <w:tabs>
          <w:tab w:val="num" w:pos="720"/>
        </w:tabs>
        <w:ind w:left="720" w:hanging="720"/>
      </w:pPr>
    </w:lvl>
    <w:lvl w:ilvl="2" w:tplc="2396A260">
      <w:start w:val="1"/>
      <w:numFmt w:val="lowerLetter"/>
      <w:pStyle w:val="AOHead3"/>
      <w:lvlText w:val="(%3)"/>
      <w:lvlJc w:val="left"/>
      <w:pPr>
        <w:tabs>
          <w:tab w:val="num" w:pos="1440"/>
        </w:tabs>
        <w:ind w:left="1440" w:hanging="720"/>
      </w:pPr>
    </w:lvl>
    <w:lvl w:ilvl="3" w:tplc="B78AE03E">
      <w:start w:val="1"/>
      <w:numFmt w:val="lowerRoman"/>
      <w:pStyle w:val="AOHead4"/>
      <w:lvlText w:val="(%4)"/>
      <w:lvlJc w:val="left"/>
      <w:pPr>
        <w:tabs>
          <w:tab w:val="num" w:pos="2160"/>
        </w:tabs>
        <w:ind w:left="2160" w:hanging="720"/>
      </w:pPr>
    </w:lvl>
    <w:lvl w:ilvl="4" w:tplc="2D6839FA">
      <w:start w:val="1"/>
      <w:numFmt w:val="upperLetter"/>
      <w:pStyle w:val="AOHead5"/>
      <w:lvlText w:val="(%5)"/>
      <w:lvlJc w:val="left"/>
      <w:pPr>
        <w:tabs>
          <w:tab w:val="num" w:pos="2880"/>
        </w:tabs>
        <w:ind w:left="2880" w:hanging="720"/>
      </w:pPr>
    </w:lvl>
    <w:lvl w:ilvl="5" w:tplc="83027470">
      <w:start w:val="1"/>
      <w:numFmt w:val="upperRoman"/>
      <w:pStyle w:val="AOHead6"/>
      <w:lvlText w:val="%6."/>
      <w:lvlJc w:val="left"/>
      <w:pPr>
        <w:tabs>
          <w:tab w:val="num" w:pos="3600"/>
        </w:tabs>
        <w:ind w:left="3600" w:hanging="720"/>
      </w:pPr>
    </w:lvl>
    <w:lvl w:ilvl="6" w:tplc="77E4DD7E">
      <w:start w:val="1"/>
      <w:numFmt w:val="none"/>
      <w:lvlText w:val=""/>
      <w:lvlJc w:val="left"/>
      <w:pPr>
        <w:tabs>
          <w:tab w:val="num" w:pos="0"/>
        </w:tabs>
        <w:ind w:left="0" w:firstLine="0"/>
      </w:pPr>
    </w:lvl>
    <w:lvl w:ilvl="7" w:tplc="E6D03FFE">
      <w:start w:val="1"/>
      <w:numFmt w:val="none"/>
      <w:lvlText w:val=""/>
      <w:lvlJc w:val="left"/>
      <w:pPr>
        <w:tabs>
          <w:tab w:val="num" w:pos="0"/>
        </w:tabs>
        <w:ind w:left="0" w:firstLine="0"/>
      </w:pPr>
    </w:lvl>
    <w:lvl w:ilvl="8" w:tplc="739C9806">
      <w:start w:val="1"/>
      <w:numFmt w:val="none"/>
      <w:lvlText w:val=""/>
      <w:lvlJc w:val="left"/>
      <w:pPr>
        <w:tabs>
          <w:tab w:val="num" w:pos="0"/>
        </w:tabs>
        <w:ind w:left="0" w:firstLine="0"/>
      </w:pPr>
    </w:lvl>
  </w:abstractNum>
  <w:abstractNum w:abstractNumId="50" w15:restartNumberingAfterBreak="0">
    <w:nsid w:val="4F7D3DA6"/>
    <w:multiLevelType w:val="hybridMultilevel"/>
    <w:tmpl w:val="A28EADE2"/>
    <w:lvl w:ilvl="0" w:tplc="B4941266">
      <w:start w:val="1"/>
      <w:numFmt w:val="lowerRoman"/>
      <w:lvlText w:val="%1)"/>
      <w:lvlJc w:val="right"/>
      <w:pPr>
        <w:ind w:left="360" w:hanging="360"/>
      </w:pPr>
      <w:rPr>
        <w:rFonts w:hint="default"/>
      </w:r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11C70D7"/>
    <w:multiLevelType w:val="hybridMultilevel"/>
    <w:tmpl w:val="AC54BE7C"/>
    <w:name w:val="AOTOC34"/>
    <w:lvl w:ilvl="0" w:tplc="DEA042F8">
      <w:start w:val="1"/>
      <w:numFmt w:val="decimal"/>
      <w:lvlRestart w:val="0"/>
      <w:lvlText w:val="%1."/>
      <w:lvlJc w:val="left"/>
      <w:pPr>
        <w:tabs>
          <w:tab w:val="num" w:pos="720"/>
        </w:tabs>
        <w:ind w:left="720" w:hanging="720"/>
      </w:pPr>
      <w:rPr>
        <w:rFonts w:ascii="Times New Roman" w:hAnsi="Times New Roman" w:cs="Times New Roman" w:hint="default"/>
      </w:rPr>
    </w:lvl>
    <w:lvl w:ilvl="1" w:tplc="7BA8709C">
      <w:start w:val="1"/>
      <w:numFmt w:val="decimal"/>
      <w:lvlText w:val="Część %2"/>
      <w:lvlJc w:val="left"/>
      <w:pPr>
        <w:ind w:left="1797" w:hanging="1077"/>
      </w:pPr>
      <w:rPr>
        <w:rFonts w:ascii="Times New Roman" w:hAnsi="Times New Roman" w:cs="Times New Roman" w:hint="default"/>
      </w:rPr>
    </w:lvl>
    <w:lvl w:ilvl="2" w:tplc="974A7208">
      <w:start w:val="1"/>
      <w:numFmt w:val="none"/>
      <w:lvlRestart w:val="1"/>
      <w:suff w:val="nothing"/>
      <w:lvlText w:val=""/>
      <w:lvlJc w:val="left"/>
      <w:pPr>
        <w:ind w:left="0" w:firstLine="0"/>
      </w:pPr>
      <w:rPr>
        <w:rFonts w:ascii="Times New Roman" w:hAnsi="Times New Roman" w:cs="Times New Roman" w:hint="default"/>
      </w:rPr>
    </w:lvl>
    <w:lvl w:ilvl="3" w:tplc="0038E62C">
      <w:start w:val="1"/>
      <w:numFmt w:val="none"/>
      <w:lvlRestart w:val="1"/>
      <w:suff w:val="nothing"/>
      <w:lvlText w:val=""/>
      <w:lvlJc w:val="left"/>
      <w:pPr>
        <w:ind w:left="0" w:firstLine="0"/>
      </w:pPr>
      <w:rPr>
        <w:rFonts w:ascii="Times New Roman" w:hAnsi="Times New Roman" w:cs="Times New Roman" w:hint="default"/>
      </w:rPr>
    </w:lvl>
    <w:lvl w:ilvl="4" w:tplc="AE82258E">
      <w:start w:val="1"/>
      <w:numFmt w:val="none"/>
      <w:lvlRestart w:val="1"/>
      <w:suff w:val="nothing"/>
      <w:lvlText w:val=""/>
      <w:lvlJc w:val="left"/>
      <w:pPr>
        <w:ind w:left="0" w:firstLine="0"/>
      </w:pPr>
      <w:rPr>
        <w:rFonts w:ascii="Times New Roman" w:hAnsi="Times New Roman" w:cs="Times New Roman" w:hint="default"/>
      </w:rPr>
    </w:lvl>
    <w:lvl w:ilvl="5" w:tplc="0352B16E">
      <w:start w:val="1"/>
      <w:numFmt w:val="none"/>
      <w:lvlRestart w:val="1"/>
      <w:suff w:val="nothing"/>
      <w:lvlText w:val=""/>
      <w:lvlJc w:val="left"/>
      <w:pPr>
        <w:ind w:left="0" w:firstLine="0"/>
      </w:pPr>
      <w:rPr>
        <w:rFonts w:ascii="Times New Roman" w:hAnsi="Times New Roman" w:cs="Times New Roman" w:hint="default"/>
      </w:rPr>
    </w:lvl>
    <w:lvl w:ilvl="6" w:tplc="4EA0DBE8">
      <w:start w:val="1"/>
      <w:numFmt w:val="none"/>
      <w:lvlRestart w:val="1"/>
      <w:suff w:val="nothing"/>
      <w:lvlText w:val=""/>
      <w:lvlJc w:val="left"/>
      <w:pPr>
        <w:ind w:left="0" w:firstLine="0"/>
      </w:pPr>
      <w:rPr>
        <w:rFonts w:ascii="Times New Roman" w:hAnsi="Times New Roman" w:cs="Times New Roman" w:hint="default"/>
      </w:rPr>
    </w:lvl>
    <w:lvl w:ilvl="7" w:tplc="EE8E648E">
      <w:start w:val="1"/>
      <w:numFmt w:val="none"/>
      <w:lvlRestart w:val="1"/>
      <w:suff w:val="nothing"/>
      <w:lvlText w:val=""/>
      <w:lvlJc w:val="left"/>
      <w:pPr>
        <w:ind w:left="0" w:firstLine="0"/>
      </w:pPr>
      <w:rPr>
        <w:rFonts w:ascii="Times New Roman" w:hAnsi="Times New Roman" w:cs="Times New Roman" w:hint="default"/>
      </w:rPr>
    </w:lvl>
    <w:lvl w:ilvl="8" w:tplc="0638003A">
      <w:start w:val="1"/>
      <w:numFmt w:val="none"/>
      <w:lvlRestart w:val="1"/>
      <w:suff w:val="nothing"/>
      <w:lvlText w:val=""/>
      <w:lvlJc w:val="left"/>
      <w:pPr>
        <w:ind w:left="0" w:firstLine="0"/>
      </w:pPr>
      <w:rPr>
        <w:rFonts w:ascii="Times New Roman" w:hAnsi="Times New Roman" w:cs="Times New Roman" w:hint="default"/>
      </w:rPr>
    </w:lvl>
  </w:abstractNum>
  <w:abstractNum w:abstractNumId="52" w15:restartNumberingAfterBreak="0">
    <w:nsid w:val="54C0080B"/>
    <w:multiLevelType w:val="hybridMultilevel"/>
    <w:tmpl w:val="A28EADE2"/>
    <w:lvl w:ilvl="0" w:tplc="B4941266">
      <w:start w:val="1"/>
      <w:numFmt w:val="lowerRoman"/>
      <w:lvlText w:val="%1)"/>
      <w:lvlJc w:val="right"/>
      <w:pPr>
        <w:ind w:left="360" w:hanging="360"/>
      </w:pPr>
      <w:rPr>
        <w:rFonts w:hint="default"/>
      </w:r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601296E"/>
    <w:multiLevelType w:val="hybridMultilevel"/>
    <w:tmpl w:val="591020CE"/>
    <w:lvl w:ilvl="0" w:tplc="0809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8B6DD3"/>
    <w:multiLevelType w:val="hybridMultilevel"/>
    <w:tmpl w:val="E72069F2"/>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05B4571"/>
    <w:multiLevelType w:val="hybridMultilevel"/>
    <w:tmpl w:val="A28EADE2"/>
    <w:lvl w:ilvl="0" w:tplc="B4941266">
      <w:start w:val="1"/>
      <w:numFmt w:val="lowerRoman"/>
      <w:lvlText w:val="%1)"/>
      <w:lvlJc w:val="right"/>
      <w:pPr>
        <w:ind w:left="360" w:hanging="360"/>
      </w:pPr>
      <w:rPr>
        <w:rFonts w:hint="default"/>
      </w:r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0A447F9"/>
    <w:multiLevelType w:val="hybridMultilevel"/>
    <w:tmpl w:val="E72069F2"/>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2830D10"/>
    <w:multiLevelType w:val="hybridMultilevel"/>
    <w:tmpl w:val="FB3E2BC8"/>
    <w:name w:val="AOA"/>
    <w:lvl w:ilvl="0" w:tplc="72583636">
      <w:start w:val="1"/>
      <w:numFmt w:val="upperLetter"/>
      <w:lvlRestart w:val="0"/>
      <w:pStyle w:val="AOA"/>
      <w:lvlText w:val="(%1)"/>
      <w:lvlJc w:val="left"/>
      <w:pPr>
        <w:ind w:left="720" w:hanging="720"/>
      </w:pPr>
    </w:lvl>
    <w:lvl w:ilvl="1" w:tplc="1B18BB4C">
      <w:start w:val="1"/>
      <w:numFmt w:val="none"/>
      <w:suff w:val="nothing"/>
      <w:lvlText w:val=""/>
      <w:lvlJc w:val="left"/>
      <w:pPr>
        <w:tabs>
          <w:tab w:val="num" w:pos="0"/>
        </w:tabs>
        <w:ind w:left="0" w:firstLine="0"/>
      </w:pPr>
    </w:lvl>
    <w:lvl w:ilvl="2" w:tplc="067407C0">
      <w:start w:val="1"/>
      <w:numFmt w:val="none"/>
      <w:lvlRestart w:val="1"/>
      <w:suff w:val="nothing"/>
      <w:lvlText w:val=""/>
      <w:lvlJc w:val="left"/>
      <w:pPr>
        <w:tabs>
          <w:tab w:val="num" w:pos="0"/>
        </w:tabs>
        <w:ind w:left="0" w:firstLine="0"/>
      </w:pPr>
    </w:lvl>
    <w:lvl w:ilvl="3" w:tplc="9006B410">
      <w:start w:val="1"/>
      <w:numFmt w:val="none"/>
      <w:lvlRestart w:val="1"/>
      <w:suff w:val="nothing"/>
      <w:lvlText w:val=""/>
      <w:lvlJc w:val="left"/>
      <w:pPr>
        <w:tabs>
          <w:tab w:val="num" w:pos="0"/>
        </w:tabs>
        <w:ind w:left="0" w:firstLine="0"/>
      </w:pPr>
    </w:lvl>
    <w:lvl w:ilvl="4" w:tplc="6AE2D1D0">
      <w:start w:val="1"/>
      <w:numFmt w:val="none"/>
      <w:lvlRestart w:val="1"/>
      <w:suff w:val="nothing"/>
      <w:lvlText w:val=""/>
      <w:lvlJc w:val="left"/>
      <w:pPr>
        <w:tabs>
          <w:tab w:val="num" w:pos="0"/>
        </w:tabs>
        <w:ind w:left="0" w:firstLine="0"/>
      </w:pPr>
    </w:lvl>
    <w:lvl w:ilvl="5" w:tplc="97147160">
      <w:start w:val="1"/>
      <w:numFmt w:val="none"/>
      <w:lvlRestart w:val="1"/>
      <w:suff w:val="nothing"/>
      <w:lvlText w:val=""/>
      <w:lvlJc w:val="left"/>
      <w:pPr>
        <w:tabs>
          <w:tab w:val="num" w:pos="0"/>
        </w:tabs>
        <w:ind w:left="0" w:firstLine="0"/>
      </w:pPr>
    </w:lvl>
    <w:lvl w:ilvl="6" w:tplc="ED50CE84">
      <w:start w:val="1"/>
      <w:numFmt w:val="none"/>
      <w:lvlRestart w:val="1"/>
      <w:suff w:val="nothing"/>
      <w:lvlText w:val=""/>
      <w:lvlJc w:val="left"/>
      <w:pPr>
        <w:tabs>
          <w:tab w:val="num" w:pos="0"/>
        </w:tabs>
        <w:ind w:left="0" w:firstLine="0"/>
      </w:pPr>
    </w:lvl>
    <w:lvl w:ilvl="7" w:tplc="29C4A6AE">
      <w:start w:val="1"/>
      <w:numFmt w:val="none"/>
      <w:lvlRestart w:val="1"/>
      <w:suff w:val="nothing"/>
      <w:lvlText w:val=""/>
      <w:lvlJc w:val="left"/>
      <w:pPr>
        <w:tabs>
          <w:tab w:val="num" w:pos="0"/>
        </w:tabs>
        <w:ind w:left="0" w:firstLine="0"/>
      </w:pPr>
    </w:lvl>
    <w:lvl w:ilvl="8" w:tplc="CE8A2130">
      <w:start w:val="1"/>
      <w:numFmt w:val="none"/>
      <w:lvlRestart w:val="1"/>
      <w:suff w:val="nothing"/>
      <w:lvlText w:val=""/>
      <w:lvlJc w:val="left"/>
      <w:pPr>
        <w:tabs>
          <w:tab w:val="num" w:pos="0"/>
        </w:tabs>
        <w:ind w:left="0" w:firstLine="0"/>
      </w:pPr>
    </w:lvl>
  </w:abstractNum>
  <w:abstractNum w:abstractNumId="58" w15:restartNumberingAfterBreak="0">
    <w:nsid w:val="642E76EF"/>
    <w:multiLevelType w:val="hybridMultilevel"/>
    <w:tmpl w:val="E72069F2"/>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7783BE9"/>
    <w:multiLevelType w:val="hybridMultilevel"/>
    <w:tmpl w:val="A28EADE2"/>
    <w:lvl w:ilvl="0" w:tplc="B4941266">
      <w:start w:val="1"/>
      <w:numFmt w:val="lowerRoman"/>
      <w:lvlText w:val="%1)"/>
      <w:lvlJc w:val="right"/>
      <w:pPr>
        <w:ind w:left="360" w:hanging="360"/>
      </w:pPr>
      <w:rPr>
        <w:rFonts w:hint="default"/>
      </w:r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8C807A1"/>
    <w:multiLevelType w:val="hybridMultilevel"/>
    <w:tmpl w:val="3B405A1E"/>
    <w:lvl w:ilvl="0" w:tplc="0809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3C037C"/>
    <w:multiLevelType w:val="hybridMultilevel"/>
    <w:tmpl w:val="0415001D"/>
    <w:lvl w:ilvl="0" w:tplc="43D6D54A">
      <w:start w:val="1"/>
      <w:numFmt w:val="decimal"/>
      <w:lvlText w:val="%1)"/>
      <w:lvlJc w:val="left"/>
      <w:pPr>
        <w:ind w:left="360" w:hanging="360"/>
      </w:pPr>
    </w:lvl>
    <w:lvl w:ilvl="1" w:tplc="15E2F3A8">
      <w:start w:val="1"/>
      <w:numFmt w:val="lowerLetter"/>
      <w:lvlText w:val="%2)"/>
      <w:lvlJc w:val="left"/>
      <w:pPr>
        <w:ind w:left="720" w:hanging="360"/>
      </w:pPr>
    </w:lvl>
    <w:lvl w:ilvl="2" w:tplc="35D804A0">
      <w:start w:val="1"/>
      <w:numFmt w:val="lowerRoman"/>
      <w:lvlText w:val="%3)"/>
      <w:lvlJc w:val="left"/>
      <w:pPr>
        <w:ind w:left="1080" w:hanging="360"/>
      </w:pPr>
    </w:lvl>
    <w:lvl w:ilvl="3" w:tplc="ED7C6DDA">
      <w:start w:val="1"/>
      <w:numFmt w:val="decimal"/>
      <w:lvlText w:val="(%4)"/>
      <w:lvlJc w:val="left"/>
      <w:pPr>
        <w:ind w:left="1440" w:hanging="360"/>
      </w:pPr>
    </w:lvl>
    <w:lvl w:ilvl="4" w:tplc="C5A25046">
      <w:start w:val="1"/>
      <w:numFmt w:val="lowerLetter"/>
      <w:lvlText w:val="(%5)"/>
      <w:lvlJc w:val="left"/>
      <w:pPr>
        <w:ind w:left="1800" w:hanging="360"/>
      </w:pPr>
    </w:lvl>
    <w:lvl w:ilvl="5" w:tplc="04988854">
      <w:start w:val="1"/>
      <w:numFmt w:val="lowerRoman"/>
      <w:lvlText w:val="(%6)"/>
      <w:lvlJc w:val="left"/>
      <w:pPr>
        <w:ind w:left="2160" w:hanging="360"/>
      </w:pPr>
    </w:lvl>
    <w:lvl w:ilvl="6" w:tplc="94FC1E9A">
      <w:start w:val="1"/>
      <w:numFmt w:val="decimal"/>
      <w:lvlText w:val="%7."/>
      <w:lvlJc w:val="left"/>
      <w:pPr>
        <w:ind w:left="2520" w:hanging="360"/>
      </w:pPr>
    </w:lvl>
    <w:lvl w:ilvl="7" w:tplc="4C64FE3E">
      <w:start w:val="1"/>
      <w:numFmt w:val="lowerLetter"/>
      <w:lvlText w:val="%8."/>
      <w:lvlJc w:val="left"/>
      <w:pPr>
        <w:ind w:left="2880" w:hanging="360"/>
      </w:pPr>
    </w:lvl>
    <w:lvl w:ilvl="8" w:tplc="39CA77E4">
      <w:start w:val="1"/>
      <w:numFmt w:val="lowerRoman"/>
      <w:lvlText w:val="%9."/>
      <w:lvlJc w:val="left"/>
      <w:pPr>
        <w:ind w:left="3240" w:hanging="360"/>
      </w:pPr>
    </w:lvl>
  </w:abstractNum>
  <w:abstractNum w:abstractNumId="62" w15:restartNumberingAfterBreak="0">
    <w:nsid w:val="6AA227D0"/>
    <w:multiLevelType w:val="hybridMultilevel"/>
    <w:tmpl w:val="6172C5CA"/>
    <w:name w:val="AOTOC89"/>
    <w:lvl w:ilvl="0" w:tplc="91284CF6">
      <w:start w:val="1"/>
      <w:numFmt w:val="decimal"/>
      <w:lvlRestart w:val="0"/>
      <w:lvlText w:val="%1."/>
      <w:lvlJc w:val="left"/>
      <w:pPr>
        <w:tabs>
          <w:tab w:val="num" w:pos="720"/>
        </w:tabs>
        <w:ind w:left="720" w:hanging="720"/>
      </w:pPr>
      <w:rPr>
        <w:rFonts w:ascii="Times New Roman" w:hAnsi="Times New Roman" w:cs="Times New Roman"/>
      </w:rPr>
    </w:lvl>
    <w:lvl w:ilvl="1" w:tplc="1144C8AC">
      <w:start w:val="1"/>
      <w:numFmt w:val="decimal"/>
      <w:lvlText w:val="Part %2"/>
      <w:lvlJc w:val="left"/>
      <w:pPr>
        <w:ind w:left="1797" w:hanging="1077"/>
      </w:pPr>
      <w:rPr>
        <w:rFonts w:ascii="Times New Roman" w:hAnsi="Times New Roman" w:cs="Times New Roman"/>
      </w:rPr>
    </w:lvl>
    <w:lvl w:ilvl="2" w:tplc="F44CC4AC">
      <w:start w:val="1"/>
      <w:numFmt w:val="none"/>
      <w:lvlRestart w:val="1"/>
      <w:suff w:val="nothing"/>
      <w:lvlText w:val=""/>
      <w:lvlJc w:val="left"/>
      <w:pPr>
        <w:tabs>
          <w:tab w:val="num" w:pos="0"/>
        </w:tabs>
        <w:ind w:left="0" w:firstLine="0"/>
      </w:pPr>
      <w:rPr>
        <w:rFonts w:ascii="Times New Roman" w:hAnsi="Times New Roman" w:cs="Times New Roman"/>
      </w:rPr>
    </w:lvl>
    <w:lvl w:ilvl="3" w:tplc="ACFCAED8">
      <w:start w:val="1"/>
      <w:numFmt w:val="none"/>
      <w:lvlRestart w:val="1"/>
      <w:suff w:val="nothing"/>
      <w:lvlText w:val=""/>
      <w:lvlJc w:val="left"/>
      <w:pPr>
        <w:tabs>
          <w:tab w:val="num" w:pos="0"/>
        </w:tabs>
        <w:ind w:left="0" w:firstLine="0"/>
      </w:pPr>
      <w:rPr>
        <w:rFonts w:ascii="Times New Roman" w:hAnsi="Times New Roman" w:cs="Times New Roman"/>
      </w:rPr>
    </w:lvl>
    <w:lvl w:ilvl="4" w:tplc="2E82B25A">
      <w:start w:val="1"/>
      <w:numFmt w:val="none"/>
      <w:lvlRestart w:val="1"/>
      <w:suff w:val="nothing"/>
      <w:lvlText w:val=""/>
      <w:lvlJc w:val="left"/>
      <w:pPr>
        <w:tabs>
          <w:tab w:val="num" w:pos="0"/>
        </w:tabs>
        <w:ind w:left="0" w:firstLine="0"/>
      </w:pPr>
      <w:rPr>
        <w:rFonts w:ascii="Times New Roman" w:hAnsi="Times New Roman" w:cs="Times New Roman"/>
      </w:rPr>
    </w:lvl>
    <w:lvl w:ilvl="5" w:tplc="95CC33D2">
      <w:start w:val="1"/>
      <w:numFmt w:val="none"/>
      <w:lvlRestart w:val="1"/>
      <w:suff w:val="nothing"/>
      <w:lvlText w:val=""/>
      <w:lvlJc w:val="left"/>
      <w:pPr>
        <w:tabs>
          <w:tab w:val="num" w:pos="0"/>
        </w:tabs>
        <w:ind w:left="0" w:firstLine="0"/>
      </w:pPr>
      <w:rPr>
        <w:rFonts w:ascii="Times New Roman" w:hAnsi="Times New Roman" w:cs="Times New Roman"/>
      </w:rPr>
    </w:lvl>
    <w:lvl w:ilvl="6" w:tplc="6152E2CE">
      <w:start w:val="1"/>
      <w:numFmt w:val="none"/>
      <w:lvlRestart w:val="1"/>
      <w:suff w:val="nothing"/>
      <w:lvlText w:val=""/>
      <w:lvlJc w:val="left"/>
      <w:pPr>
        <w:tabs>
          <w:tab w:val="num" w:pos="0"/>
        </w:tabs>
        <w:ind w:left="0" w:firstLine="0"/>
      </w:pPr>
      <w:rPr>
        <w:rFonts w:ascii="Times New Roman" w:hAnsi="Times New Roman" w:cs="Times New Roman"/>
      </w:rPr>
    </w:lvl>
    <w:lvl w:ilvl="7" w:tplc="B448C2D6">
      <w:start w:val="1"/>
      <w:numFmt w:val="none"/>
      <w:lvlRestart w:val="1"/>
      <w:suff w:val="nothing"/>
      <w:lvlText w:val=""/>
      <w:lvlJc w:val="left"/>
      <w:pPr>
        <w:tabs>
          <w:tab w:val="num" w:pos="0"/>
        </w:tabs>
        <w:ind w:left="0" w:firstLine="0"/>
      </w:pPr>
      <w:rPr>
        <w:rFonts w:ascii="Times New Roman" w:hAnsi="Times New Roman" w:cs="Times New Roman"/>
      </w:rPr>
    </w:lvl>
    <w:lvl w:ilvl="8" w:tplc="1DB6107E">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3" w15:restartNumberingAfterBreak="0">
    <w:nsid w:val="6D2E4674"/>
    <w:multiLevelType w:val="hybridMultilevel"/>
    <w:tmpl w:val="E72069F2"/>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F025FAA"/>
    <w:multiLevelType w:val="hybridMultilevel"/>
    <w:tmpl w:val="1870E8F0"/>
    <w:name w:val="AODef"/>
    <w:lvl w:ilvl="0" w:tplc="70889AD8">
      <w:start w:val="1"/>
      <w:numFmt w:val="none"/>
      <w:lvlRestart w:val="0"/>
      <w:pStyle w:val="AODefHead"/>
      <w:suff w:val="nothing"/>
      <w:lvlText w:val=""/>
      <w:lvlJc w:val="left"/>
      <w:pPr>
        <w:tabs>
          <w:tab w:val="num" w:pos="720"/>
        </w:tabs>
        <w:ind w:left="720" w:firstLine="0"/>
      </w:pPr>
    </w:lvl>
    <w:lvl w:ilvl="1" w:tplc="BFD84E70">
      <w:start w:val="1"/>
      <w:numFmt w:val="none"/>
      <w:pStyle w:val="AODefPara"/>
      <w:suff w:val="nothing"/>
      <w:lvlText w:val=""/>
      <w:lvlJc w:val="left"/>
      <w:pPr>
        <w:tabs>
          <w:tab w:val="num" w:pos="720"/>
        </w:tabs>
        <w:ind w:left="720" w:firstLine="0"/>
      </w:pPr>
    </w:lvl>
    <w:lvl w:ilvl="2" w:tplc="A26CA11A">
      <w:start w:val="1"/>
      <w:numFmt w:val="lowerLetter"/>
      <w:lvlText w:val="(%3)"/>
      <w:lvlJc w:val="left"/>
      <w:pPr>
        <w:tabs>
          <w:tab w:val="num" w:pos="1440"/>
        </w:tabs>
        <w:ind w:left="1440" w:hanging="720"/>
      </w:pPr>
    </w:lvl>
    <w:lvl w:ilvl="3" w:tplc="113A2AA0">
      <w:start w:val="1"/>
      <w:numFmt w:val="lowerRoman"/>
      <w:lvlText w:val="(%4)"/>
      <w:lvlJc w:val="left"/>
      <w:pPr>
        <w:tabs>
          <w:tab w:val="num" w:pos="1440"/>
        </w:tabs>
        <w:ind w:left="1440" w:hanging="720"/>
      </w:pPr>
    </w:lvl>
    <w:lvl w:ilvl="4" w:tplc="AE4C1C80">
      <w:start w:val="1"/>
      <w:numFmt w:val="lowerLetter"/>
      <w:lvlText w:val="(%5)"/>
      <w:lvlJc w:val="left"/>
      <w:pPr>
        <w:tabs>
          <w:tab w:val="num" w:pos="2160"/>
        </w:tabs>
        <w:ind w:left="2160" w:hanging="720"/>
      </w:pPr>
    </w:lvl>
    <w:lvl w:ilvl="5" w:tplc="BD48E69A">
      <w:start w:val="1"/>
      <w:numFmt w:val="lowerRoman"/>
      <w:lvlText w:val="(%6)"/>
      <w:lvlJc w:val="left"/>
      <w:pPr>
        <w:tabs>
          <w:tab w:val="num" w:pos="2160"/>
        </w:tabs>
        <w:ind w:left="2160" w:hanging="720"/>
      </w:pPr>
    </w:lvl>
    <w:lvl w:ilvl="6" w:tplc="6916D3F6">
      <w:start w:val="1"/>
      <w:numFmt w:val="upperLetter"/>
      <w:lvlText w:val="(%7)"/>
      <w:lvlJc w:val="left"/>
      <w:pPr>
        <w:tabs>
          <w:tab w:val="num" w:pos="2160"/>
        </w:tabs>
        <w:ind w:left="2160" w:hanging="720"/>
      </w:pPr>
    </w:lvl>
    <w:lvl w:ilvl="7" w:tplc="FDA07620">
      <w:start w:val="1"/>
      <w:numFmt w:val="decimal"/>
      <w:lvlText w:val="(%8)"/>
      <w:lvlJc w:val="left"/>
      <w:pPr>
        <w:tabs>
          <w:tab w:val="num" w:pos="1440"/>
        </w:tabs>
        <w:ind w:left="1440" w:hanging="720"/>
      </w:pPr>
    </w:lvl>
    <w:lvl w:ilvl="8" w:tplc="2BDA9A68">
      <w:start w:val="1"/>
      <w:numFmt w:val="decimal"/>
      <w:lvlText w:val="(%9)"/>
      <w:lvlJc w:val="left"/>
      <w:pPr>
        <w:tabs>
          <w:tab w:val="num" w:pos="2160"/>
        </w:tabs>
        <w:ind w:left="2160" w:hanging="720"/>
      </w:pPr>
    </w:lvl>
  </w:abstractNum>
  <w:abstractNum w:abstractNumId="65" w15:restartNumberingAfterBreak="0">
    <w:nsid w:val="6F8D3D7A"/>
    <w:multiLevelType w:val="hybridMultilevel"/>
    <w:tmpl w:val="C4E419E8"/>
    <w:name w:val="AOBullet3List"/>
    <w:lvl w:ilvl="0" w:tplc="09AE9AB8">
      <w:start w:val="1"/>
      <w:numFmt w:val="bullet"/>
      <w:lvlRestart w:val="0"/>
      <w:pStyle w:val="AOBullet3"/>
      <w:lvlText w:val="-"/>
      <w:lvlJc w:val="left"/>
      <w:pPr>
        <w:tabs>
          <w:tab w:val="num" w:pos="720"/>
        </w:tabs>
        <w:ind w:left="720" w:hanging="720"/>
      </w:pPr>
      <w:rPr>
        <w:rFonts w:ascii="Symbol" w:hAnsi="Symbol" w:hint="default"/>
      </w:rPr>
    </w:lvl>
    <w:lvl w:ilvl="1" w:tplc="0B7ABA74">
      <w:numFmt w:val="decimal"/>
      <w:lvlText w:val=""/>
      <w:lvlJc w:val="left"/>
    </w:lvl>
    <w:lvl w:ilvl="2" w:tplc="AB22AFA6">
      <w:numFmt w:val="decimal"/>
      <w:lvlText w:val=""/>
      <w:lvlJc w:val="left"/>
    </w:lvl>
    <w:lvl w:ilvl="3" w:tplc="150A66B6">
      <w:numFmt w:val="decimal"/>
      <w:lvlText w:val=""/>
      <w:lvlJc w:val="left"/>
    </w:lvl>
    <w:lvl w:ilvl="4" w:tplc="C124F8C2">
      <w:numFmt w:val="decimal"/>
      <w:lvlText w:val=""/>
      <w:lvlJc w:val="left"/>
    </w:lvl>
    <w:lvl w:ilvl="5" w:tplc="E026BE1A">
      <w:numFmt w:val="decimal"/>
      <w:lvlText w:val=""/>
      <w:lvlJc w:val="left"/>
    </w:lvl>
    <w:lvl w:ilvl="6" w:tplc="7BD283B0">
      <w:numFmt w:val="decimal"/>
      <w:lvlText w:val=""/>
      <w:lvlJc w:val="left"/>
    </w:lvl>
    <w:lvl w:ilvl="7" w:tplc="7032A928">
      <w:numFmt w:val="decimal"/>
      <w:lvlText w:val=""/>
      <w:lvlJc w:val="left"/>
    </w:lvl>
    <w:lvl w:ilvl="8" w:tplc="F26A5BE6">
      <w:numFmt w:val="decimal"/>
      <w:lvlText w:val=""/>
      <w:lvlJc w:val="left"/>
    </w:lvl>
  </w:abstractNum>
  <w:abstractNum w:abstractNumId="66" w15:restartNumberingAfterBreak="0">
    <w:nsid w:val="72420B68"/>
    <w:multiLevelType w:val="hybridMultilevel"/>
    <w:tmpl w:val="A28EADE2"/>
    <w:lvl w:ilvl="0" w:tplc="B4941266">
      <w:start w:val="1"/>
      <w:numFmt w:val="lowerRoman"/>
      <w:lvlText w:val="%1)"/>
      <w:lvlJc w:val="right"/>
      <w:pPr>
        <w:ind w:left="360" w:hanging="360"/>
      </w:pPr>
      <w:rPr>
        <w:rFonts w:hint="default"/>
      </w:r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3B83076"/>
    <w:multiLevelType w:val="hybridMultilevel"/>
    <w:tmpl w:val="3DCE5700"/>
    <w:lvl w:ilvl="0" w:tplc="0809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32454B"/>
    <w:multiLevelType w:val="hybridMultilevel"/>
    <w:tmpl w:val="3B405A1E"/>
    <w:lvl w:ilvl="0" w:tplc="0809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1544F7"/>
    <w:multiLevelType w:val="hybridMultilevel"/>
    <w:tmpl w:val="4B682484"/>
    <w:name w:val="AOGen1"/>
    <w:lvl w:ilvl="0" w:tplc="50146DCC">
      <w:start w:val="1"/>
      <w:numFmt w:val="decimal"/>
      <w:lvlRestart w:val="0"/>
      <w:pStyle w:val="AOGenNum1"/>
      <w:lvlText w:val="%1."/>
      <w:lvlJc w:val="left"/>
      <w:pPr>
        <w:tabs>
          <w:tab w:val="num" w:pos="720"/>
        </w:tabs>
        <w:ind w:left="720" w:hanging="720"/>
      </w:pPr>
    </w:lvl>
    <w:lvl w:ilvl="1" w:tplc="A1CE05B2">
      <w:start w:val="1"/>
      <w:numFmt w:val="decimal"/>
      <w:pStyle w:val="AOGenNum1Para"/>
      <w:lvlText w:val="%1.%2"/>
      <w:lvlJc w:val="left"/>
      <w:pPr>
        <w:tabs>
          <w:tab w:val="num" w:pos="720"/>
        </w:tabs>
        <w:ind w:left="720" w:hanging="720"/>
      </w:pPr>
    </w:lvl>
    <w:lvl w:ilvl="2" w:tplc="FEE68B2C">
      <w:start w:val="1"/>
      <w:numFmt w:val="lowerLetter"/>
      <w:pStyle w:val="AOGenNum1List"/>
      <w:lvlText w:val="(%3)"/>
      <w:lvlJc w:val="left"/>
      <w:pPr>
        <w:tabs>
          <w:tab w:val="num" w:pos="720"/>
        </w:tabs>
        <w:ind w:left="720" w:hanging="720"/>
      </w:pPr>
    </w:lvl>
    <w:lvl w:ilvl="3" w:tplc="77DA4F24">
      <w:start w:val="1"/>
      <w:numFmt w:val="lowerLetter"/>
      <w:lvlText w:val="(%4)"/>
      <w:lvlJc w:val="left"/>
      <w:pPr>
        <w:tabs>
          <w:tab w:val="num" w:pos="1440"/>
        </w:tabs>
        <w:ind w:left="1440" w:hanging="720"/>
      </w:pPr>
    </w:lvl>
    <w:lvl w:ilvl="4" w:tplc="90F82008">
      <w:start w:val="1"/>
      <w:numFmt w:val="lowerRoman"/>
      <w:lvlText w:val="(%5)"/>
      <w:lvlJc w:val="left"/>
      <w:pPr>
        <w:tabs>
          <w:tab w:val="num" w:pos="1440"/>
        </w:tabs>
        <w:ind w:left="1440" w:hanging="720"/>
      </w:pPr>
    </w:lvl>
    <w:lvl w:ilvl="5" w:tplc="4762D41E">
      <w:start w:val="1"/>
      <w:numFmt w:val="lowerRoman"/>
      <w:lvlText w:val="(%6)"/>
      <w:lvlJc w:val="left"/>
      <w:pPr>
        <w:tabs>
          <w:tab w:val="num" w:pos="2160"/>
        </w:tabs>
        <w:ind w:left="2160" w:hanging="720"/>
      </w:pPr>
      <w:rPr>
        <w:rFonts w:ascii="Times New Roman" w:hAnsi="Times New Roman" w:cs="Times New Roman"/>
      </w:rPr>
    </w:lvl>
    <w:lvl w:ilvl="6" w:tplc="29BC8216">
      <w:start w:val="1"/>
      <w:numFmt w:val="upperLetter"/>
      <w:lvlText w:val="(%7)"/>
      <w:lvlJc w:val="left"/>
      <w:pPr>
        <w:tabs>
          <w:tab w:val="num" w:pos="2160"/>
        </w:tabs>
        <w:ind w:left="2160" w:hanging="720"/>
      </w:pPr>
      <w:rPr>
        <w:rFonts w:ascii="Times New Roman" w:hAnsi="Times New Roman" w:cs="Times New Roman"/>
      </w:rPr>
    </w:lvl>
    <w:lvl w:ilvl="7" w:tplc="0374E560">
      <w:start w:val="1"/>
      <w:numFmt w:val="upperLetter"/>
      <w:lvlText w:val="(%8)"/>
      <w:lvlJc w:val="left"/>
      <w:pPr>
        <w:tabs>
          <w:tab w:val="num" w:pos="2880"/>
        </w:tabs>
        <w:ind w:left="2880" w:hanging="720"/>
      </w:pPr>
    </w:lvl>
    <w:lvl w:ilvl="8" w:tplc="48DA2CC0">
      <w:start w:val="1"/>
      <w:numFmt w:val="upperRoman"/>
      <w:lvlText w:val="%9."/>
      <w:lvlJc w:val="left"/>
      <w:pPr>
        <w:tabs>
          <w:tab w:val="num" w:pos="3600"/>
        </w:tabs>
        <w:ind w:left="3600" w:hanging="720"/>
      </w:pPr>
    </w:lvl>
  </w:abstractNum>
  <w:abstractNum w:abstractNumId="70" w15:restartNumberingAfterBreak="0">
    <w:nsid w:val="798A0008"/>
    <w:multiLevelType w:val="hybridMultilevel"/>
    <w:tmpl w:val="E72069F2"/>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AC8183A"/>
    <w:multiLevelType w:val="hybridMultilevel"/>
    <w:tmpl w:val="3B405A1E"/>
    <w:lvl w:ilvl="0" w:tplc="0809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8C6EBA"/>
    <w:multiLevelType w:val="hybridMultilevel"/>
    <w:tmpl w:val="E72069F2"/>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CA9210F"/>
    <w:multiLevelType w:val="hybridMultilevel"/>
    <w:tmpl w:val="3DCE5700"/>
    <w:lvl w:ilvl="0" w:tplc="0809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987B2E"/>
    <w:multiLevelType w:val="multilevel"/>
    <w:tmpl w:val="8454EE4E"/>
    <w:lvl w:ilvl="0">
      <w:start w:val="1"/>
      <w:numFmt w:val="decimal"/>
      <w:pStyle w:val="Listbracket1"/>
      <w:lvlText w:val="(%1)"/>
      <w:lvlJc w:val="left"/>
      <w:pPr>
        <w:tabs>
          <w:tab w:val="num" w:pos="709"/>
        </w:tabs>
        <w:ind w:left="709" w:hanging="709"/>
      </w:pPr>
      <w:rPr>
        <w:rFonts w:hint="default"/>
      </w:rPr>
    </w:lvl>
    <w:lvl w:ilvl="1">
      <w:start w:val="1"/>
      <w:numFmt w:val="decimal"/>
      <w:pStyle w:val="Listbracket2Salans"/>
      <w:lvlText w:val="(%2)"/>
      <w:lvlJc w:val="left"/>
      <w:pPr>
        <w:tabs>
          <w:tab w:val="num" w:pos="1418"/>
        </w:tabs>
        <w:ind w:left="1418" w:hanging="709"/>
      </w:pPr>
      <w:rPr>
        <w:rFonts w:hint="default"/>
      </w:rPr>
    </w:lvl>
    <w:lvl w:ilvl="2">
      <w:start w:val="1"/>
      <w:numFmt w:val="decimal"/>
      <w:pStyle w:val="Listbracket3Salans"/>
      <w:lvlText w:val="(%3)"/>
      <w:lvlJc w:val="left"/>
      <w:pPr>
        <w:tabs>
          <w:tab w:val="num" w:pos="2126"/>
        </w:tabs>
        <w:ind w:left="2126" w:hanging="708"/>
      </w:pPr>
      <w:rPr>
        <w:rFonts w:hint="default"/>
      </w:rPr>
    </w:lvl>
    <w:lvl w:ilvl="3">
      <w:start w:val="1"/>
      <w:numFmt w:val="decimal"/>
      <w:pStyle w:val="Listbracket4Salans"/>
      <w:lvlText w:val="(%4)"/>
      <w:lvlJc w:val="left"/>
      <w:pPr>
        <w:tabs>
          <w:tab w:val="num" w:pos="2835"/>
        </w:tabs>
        <w:ind w:left="2835" w:hanging="709"/>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asciiTheme="minorHAnsi" w:hAnsiTheme="minorHAnsi" w:cs="Arial" w:hint="default"/>
        <w:sz w:val="22"/>
        <w:szCs w:val="22"/>
      </w:rPr>
    </w:lvl>
    <w:lvl w:ilvl="6">
      <w:start w:val="1"/>
      <w:numFmt w:val="lowerRoman"/>
      <w:lvlText w:val="(%7)"/>
      <w:lvlJc w:val="left"/>
      <w:pPr>
        <w:tabs>
          <w:tab w:val="num" w:pos="4680"/>
        </w:tabs>
        <w:ind w:left="4320" w:firstLine="0"/>
      </w:pPr>
      <w:rPr>
        <w:rFonts w:asciiTheme="minorHAnsi" w:hAnsiTheme="minorHAnsi" w:cs="Arial" w:hint="default"/>
        <w:sz w:val="22"/>
        <w:szCs w:val="22"/>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6"/>
  </w:num>
  <w:num w:numId="2">
    <w:abstractNumId w:val="0"/>
  </w:num>
  <w:num w:numId="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num>
  <w:num w:numId="5">
    <w:abstractNumId w:val="10"/>
  </w:num>
  <w:num w:numId="6">
    <w:abstractNumId w:val="12"/>
  </w:num>
  <w:num w:numId="7">
    <w:abstractNumId w:val="2"/>
  </w:num>
  <w:num w:numId="8">
    <w:abstractNumId w:val="39"/>
  </w:num>
  <w:num w:numId="9">
    <w:abstractNumId w:val="45"/>
  </w:num>
  <w:num w:numId="10">
    <w:abstractNumId w:val="25"/>
  </w:num>
  <w:num w:numId="11">
    <w:abstractNumId w:val="26"/>
  </w:num>
  <w:num w:numId="12">
    <w:abstractNumId w:val="31"/>
  </w:num>
  <w:num w:numId="13">
    <w:abstractNumId w:val="8"/>
  </w:num>
  <w:num w:numId="14">
    <w:abstractNumId w:val="13"/>
  </w:num>
  <w:num w:numId="15">
    <w:abstractNumId w:val="32"/>
  </w:num>
  <w:num w:numId="16">
    <w:abstractNumId w:val="61"/>
  </w:num>
  <w:num w:numId="17">
    <w:abstractNumId w:val="56"/>
  </w:num>
  <w:num w:numId="18">
    <w:abstractNumId w:val="72"/>
  </w:num>
  <w:num w:numId="19">
    <w:abstractNumId w:val="36"/>
  </w:num>
  <w:num w:numId="20">
    <w:abstractNumId w:val="49"/>
  </w:num>
  <w:num w:numId="21">
    <w:abstractNumId w:val="70"/>
  </w:num>
  <w:num w:numId="22">
    <w:abstractNumId w:val="37"/>
  </w:num>
  <w:num w:numId="23">
    <w:abstractNumId w:val="44"/>
  </w:num>
  <w:num w:numId="24">
    <w:abstractNumId w:val="35"/>
  </w:num>
  <w:num w:numId="25">
    <w:abstractNumId w:val="64"/>
  </w:num>
  <w:num w:numId="26">
    <w:abstractNumId w:val="65"/>
  </w:num>
  <w:num w:numId="27">
    <w:abstractNumId w:val="47"/>
  </w:num>
  <w:num w:numId="28">
    <w:abstractNumId w:val="57"/>
  </w:num>
  <w:num w:numId="29">
    <w:abstractNumId w:val="18"/>
  </w:num>
  <w:num w:numId="30">
    <w:abstractNumId w:val="69"/>
  </w:num>
  <w:num w:numId="31">
    <w:abstractNumId w:val="4"/>
  </w:num>
  <w:num w:numId="32">
    <w:abstractNumId w:val="46"/>
  </w:num>
  <w:num w:numId="33">
    <w:abstractNumId w:val="29"/>
  </w:num>
  <w:num w:numId="34">
    <w:abstractNumId w:val="38"/>
  </w:num>
  <w:num w:numId="35">
    <w:abstractNumId w:val="14"/>
  </w:num>
  <w:num w:numId="36">
    <w:abstractNumId w:val="58"/>
  </w:num>
  <w:num w:numId="37">
    <w:abstractNumId w:val="28"/>
  </w:num>
  <w:num w:numId="38">
    <w:abstractNumId w:val="9"/>
  </w:num>
  <w:num w:numId="39">
    <w:abstractNumId w:val="66"/>
  </w:num>
  <w:num w:numId="40">
    <w:abstractNumId w:val="30"/>
  </w:num>
  <w:num w:numId="41">
    <w:abstractNumId w:val="54"/>
  </w:num>
  <w:num w:numId="42">
    <w:abstractNumId w:val="73"/>
  </w:num>
  <w:num w:numId="43">
    <w:abstractNumId w:val="7"/>
  </w:num>
  <w:num w:numId="44">
    <w:abstractNumId w:val="67"/>
  </w:num>
  <w:num w:numId="45">
    <w:abstractNumId w:val="40"/>
  </w:num>
  <w:num w:numId="46">
    <w:abstractNumId w:val="52"/>
  </w:num>
  <w:num w:numId="47">
    <w:abstractNumId w:val="50"/>
  </w:num>
  <w:num w:numId="48">
    <w:abstractNumId w:val="20"/>
  </w:num>
  <w:num w:numId="49">
    <w:abstractNumId w:val="59"/>
  </w:num>
  <w:num w:numId="50">
    <w:abstractNumId w:val="34"/>
  </w:num>
  <w:num w:numId="51">
    <w:abstractNumId w:val="43"/>
  </w:num>
  <w:num w:numId="52">
    <w:abstractNumId w:val="3"/>
  </w:num>
  <w:num w:numId="53">
    <w:abstractNumId w:val="15"/>
  </w:num>
  <w:num w:numId="54">
    <w:abstractNumId w:val="22"/>
  </w:num>
  <w:num w:numId="55">
    <w:abstractNumId w:val="16"/>
  </w:num>
  <w:num w:numId="56">
    <w:abstractNumId w:val="17"/>
  </w:num>
  <w:num w:numId="57">
    <w:abstractNumId w:val="60"/>
  </w:num>
  <w:num w:numId="58">
    <w:abstractNumId w:val="27"/>
  </w:num>
  <w:num w:numId="59">
    <w:abstractNumId w:val="1"/>
  </w:num>
  <w:num w:numId="60">
    <w:abstractNumId w:val="71"/>
  </w:num>
  <w:num w:numId="61">
    <w:abstractNumId w:val="41"/>
  </w:num>
  <w:num w:numId="62">
    <w:abstractNumId w:val="48"/>
  </w:num>
  <w:num w:numId="63">
    <w:abstractNumId w:val="23"/>
  </w:num>
  <w:num w:numId="64">
    <w:abstractNumId w:val="68"/>
  </w:num>
  <w:num w:numId="65">
    <w:abstractNumId w:val="19"/>
  </w:num>
  <w:num w:numId="66">
    <w:abstractNumId w:val="24"/>
  </w:num>
  <w:num w:numId="67">
    <w:abstractNumId w:val="11"/>
  </w:num>
  <w:num w:numId="68">
    <w:abstractNumId w:val="55"/>
  </w:num>
  <w:num w:numId="69">
    <w:abstractNumId w:val="21"/>
  </w:num>
  <w:num w:numId="70">
    <w:abstractNumId w:val="5"/>
  </w:num>
  <w:num w:numId="71">
    <w:abstractNumId w:val="5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oNotTrackMoves/>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487"/>
    <w:rsid w:val="000008BF"/>
    <w:rsid w:val="0000137F"/>
    <w:rsid w:val="00001970"/>
    <w:rsid w:val="00003070"/>
    <w:rsid w:val="000039B2"/>
    <w:rsid w:val="00004B61"/>
    <w:rsid w:val="00004B78"/>
    <w:rsid w:val="00005561"/>
    <w:rsid w:val="00006D12"/>
    <w:rsid w:val="00007282"/>
    <w:rsid w:val="00007936"/>
    <w:rsid w:val="00007A4F"/>
    <w:rsid w:val="00007EE1"/>
    <w:rsid w:val="00012C60"/>
    <w:rsid w:val="00014214"/>
    <w:rsid w:val="0001421A"/>
    <w:rsid w:val="00015170"/>
    <w:rsid w:val="00015734"/>
    <w:rsid w:val="00015BD8"/>
    <w:rsid w:val="00016FD5"/>
    <w:rsid w:val="00017493"/>
    <w:rsid w:val="00021D72"/>
    <w:rsid w:val="000226FE"/>
    <w:rsid w:val="00022CE1"/>
    <w:rsid w:val="00022F88"/>
    <w:rsid w:val="00023034"/>
    <w:rsid w:val="0002406C"/>
    <w:rsid w:val="000240E0"/>
    <w:rsid w:val="00024E96"/>
    <w:rsid w:val="0002557B"/>
    <w:rsid w:val="00026090"/>
    <w:rsid w:val="000266D5"/>
    <w:rsid w:val="00026BB9"/>
    <w:rsid w:val="00027037"/>
    <w:rsid w:val="000271EB"/>
    <w:rsid w:val="00030B96"/>
    <w:rsid w:val="00030F0F"/>
    <w:rsid w:val="000322B3"/>
    <w:rsid w:val="00032B86"/>
    <w:rsid w:val="00032C5B"/>
    <w:rsid w:val="00033C24"/>
    <w:rsid w:val="000341A6"/>
    <w:rsid w:val="000342FF"/>
    <w:rsid w:val="000348B3"/>
    <w:rsid w:val="00035960"/>
    <w:rsid w:val="00036867"/>
    <w:rsid w:val="00036BF9"/>
    <w:rsid w:val="00040F3F"/>
    <w:rsid w:val="000411B9"/>
    <w:rsid w:val="00041DC2"/>
    <w:rsid w:val="00042092"/>
    <w:rsid w:val="000447AB"/>
    <w:rsid w:val="00044874"/>
    <w:rsid w:val="000450D9"/>
    <w:rsid w:val="00045EE6"/>
    <w:rsid w:val="000468DB"/>
    <w:rsid w:val="0004698A"/>
    <w:rsid w:val="000508F5"/>
    <w:rsid w:val="00052FF8"/>
    <w:rsid w:val="0005411B"/>
    <w:rsid w:val="000543CA"/>
    <w:rsid w:val="000546DE"/>
    <w:rsid w:val="0005473A"/>
    <w:rsid w:val="00054882"/>
    <w:rsid w:val="0005538F"/>
    <w:rsid w:val="00057292"/>
    <w:rsid w:val="000573D6"/>
    <w:rsid w:val="00057E42"/>
    <w:rsid w:val="000603C4"/>
    <w:rsid w:val="00060D4D"/>
    <w:rsid w:val="00061197"/>
    <w:rsid w:val="000616A8"/>
    <w:rsid w:val="00061760"/>
    <w:rsid w:val="000639EB"/>
    <w:rsid w:val="000647BC"/>
    <w:rsid w:val="0006494A"/>
    <w:rsid w:val="00064CF7"/>
    <w:rsid w:val="00065070"/>
    <w:rsid w:val="000656BA"/>
    <w:rsid w:val="0006574B"/>
    <w:rsid w:val="000700C6"/>
    <w:rsid w:val="000700D4"/>
    <w:rsid w:val="000708D6"/>
    <w:rsid w:val="00070B98"/>
    <w:rsid w:val="00071812"/>
    <w:rsid w:val="00071E00"/>
    <w:rsid w:val="000726D1"/>
    <w:rsid w:val="00072E62"/>
    <w:rsid w:val="00073063"/>
    <w:rsid w:val="00074664"/>
    <w:rsid w:val="000756BC"/>
    <w:rsid w:val="0007632F"/>
    <w:rsid w:val="000765E1"/>
    <w:rsid w:val="00076C00"/>
    <w:rsid w:val="0008011A"/>
    <w:rsid w:val="00082109"/>
    <w:rsid w:val="00083370"/>
    <w:rsid w:val="000833CF"/>
    <w:rsid w:val="00083596"/>
    <w:rsid w:val="000835B4"/>
    <w:rsid w:val="00083D17"/>
    <w:rsid w:val="00083D91"/>
    <w:rsid w:val="00083F44"/>
    <w:rsid w:val="00084861"/>
    <w:rsid w:val="0008534D"/>
    <w:rsid w:val="00086E13"/>
    <w:rsid w:val="00087899"/>
    <w:rsid w:val="000878AE"/>
    <w:rsid w:val="00091649"/>
    <w:rsid w:val="0009297F"/>
    <w:rsid w:val="000929FE"/>
    <w:rsid w:val="0009347D"/>
    <w:rsid w:val="00093BC6"/>
    <w:rsid w:val="00093E5A"/>
    <w:rsid w:val="00094050"/>
    <w:rsid w:val="000955B4"/>
    <w:rsid w:val="000958BA"/>
    <w:rsid w:val="00095FE8"/>
    <w:rsid w:val="000A0367"/>
    <w:rsid w:val="000A09E7"/>
    <w:rsid w:val="000A0CA6"/>
    <w:rsid w:val="000A1581"/>
    <w:rsid w:val="000A2E27"/>
    <w:rsid w:val="000A2F46"/>
    <w:rsid w:val="000A2F8E"/>
    <w:rsid w:val="000A3007"/>
    <w:rsid w:val="000A44CD"/>
    <w:rsid w:val="000A4BD7"/>
    <w:rsid w:val="000B0936"/>
    <w:rsid w:val="000B1B2F"/>
    <w:rsid w:val="000B23BA"/>
    <w:rsid w:val="000B25EF"/>
    <w:rsid w:val="000B2919"/>
    <w:rsid w:val="000B4C7E"/>
    <w:rsid w:val="000B585D"/>
    <w:rsid w:val="000B58C3"/>
    <w:rsid w:val="000B74C3"/>
    <w:rsid w:val="000C16E8"/>
    <w:rsid w:val="000C1C21"/>
    <w:rsid w:val="000C1C5F"/>
    <w:rsid w:val="000C2CE4"/>
    <w:rsid w:val="000C2F27"/>
    <w:rsid w:val="000C4512"/>
    <w:rsid w:val="000C6011"/>
    <w:rsid w:val="000C65A7"/>
    <w:rsid w:val="000C6D74"/>
    <w:rsid w:val="000D0C5F"/>
    <w:rsid w:val="000D1877"/>
    <w:rsid w:val="000D22C8"/>
    <w:rsid w:val="000D2D17"/>
    <w:rsid w:val="000D2DB5"/>
    <w:rsid w:val="000D3A3A"/>
    <w:rsid w:val="000D3CFF"/>
    <w:rsid w:val="000D469C"/>
    <w:rsid w:val="000D4935"/>
    <w:rsid w:val="000D5207"/>
    <w:rsid w:val="000D635F"/>
    <w:rsid w:val="000E0552"/>
    <w:rsid w:val="000E17C3"/>
    <w:rsid w:val="000E1E0A"/>
    <w:rsid w:val="000E24E4"/>
    <w:rsid w:val="000E2793"/>
    <w:rsid w:val="000E389A"/>
    <w:rsid w:val="000E4688"/>
    <w:rsid w:val="000E59B1"/>
    <w:rsid w:val="000E767E"/>
    <w:rsid w:val="000E798B"/>
    <w:rsid w:val="000F14DF"/>
    <w:rsid w:val="000F2A09"/>
    <w:rsid w:val="000F3823"/>
    <w:rsid w:val="000F3AC5"/>
    <w:rsid w:val="000F3B65"/>
    <w:rsid w:val="000F3B90"/>
    <w:rsid w:val="000F3DFF"/>
    <w:rsid w:val="000F4193"/>
    <w:rsid w:val="000F55C8"/>
    <w:rsid w:val="000F596E"/>
    <w:rsid w:val="000F5FE5"/>
    <w:rsid w:val="000F62B7"/>
    <w:rsid w:val="000F6C42"/>
    <w:rsid w:val="000F6DB5"/>
    <w:rsid w:val="000F758A"/>
    <w:rsid w:val="000F7DBB"/>
    <w:rsid w:val="00102A62"/>
    <w:rsid w:val="0010493A"/>
    <w:rsid w:val="00104FBC"/>
    <w:rsid w:val="00107C2C"/>
    <w:rsid w:val="00107EFB"/>
    <w:rsid w:val="0011086A"/>
    <w:rsid w:val="00110C63"/>
    <w:rsid w:val="00112836"/>
    <w:rsid w:val="00113047"/>
    <w:rsid w:val="00113177"/>
    <w:rsid w:val="00113290"/>
    <w:rsid w:val="001145CA"/>
    <w:rsid w:val="00114993"/>
    <w:rsid w:val="00114AD0"/>
    <w:rsid w:val="00117E7B"/>
    <w:rsid w:val="001219AA"/>
    <w:rsid w:val="001224E7"/>
    <w:rsid w:val="001234C3"/>
    <w:rsid w:val="00123C69"/>
    <w:rsid w:val="00124013"/>
    <w:rsid w:val="00124B5B"/>
    <w:rsid w:val="001252AE"/>
    <w:rsid w:val="00125490"/>
    <w:rsid w:val="001265C7"/>
    <w:rsid w:val="00126D45"/>
    <w:rsid w:val="001304BE"/>
    <w:rsid w:val="001315C0"/>
    <w:rsid w:val="0013240A"/>
    <w:rsid w:val="00132AB3"/>
    <w:rsid w:val="00134B96"/>
    <w:rsid w:val="00134F03"/>
    <w:rsid w:val="00135FC8"/>
    <w:rsid w:val="00136B54"/>
    <w:rsid w:val="00137B9B"/>
    <w:rsid w:val="00142549"/>
    <w:rsid w:val="00143E74"/>
    <w:rsid w:val="00145315"/>
    <w:rsid w:val="001455D5"/>
    <w:rsid w:val="00145848"/>
    <w:rsid w:val="00145C6A"/>
    <w:rsid w:val="001465F4"/>
    <w:rsid w:val="00150A6B"/>
    <w:rsid w:val="00151AAA"/>
    <w:rsid w:val="00151C78"/>
    <w:rsid w:val="00151D0F"/>
    <w:rsid w:val="0015283B"/>
    <w:rsid w:val="00152907"/>
    <w:rsid w:val="00155275"/>
    <w:rsid w:val="001561E3"/>
    <w:rsid w:val="00156CB8"/>
    <w:rsid w:val="00157799"/>
    <w:rsid w:val="00157B07"/>
    <w:rsid w:val="00160625"/>
    <w:rsid w:val="00160923"/>
    <w:rsid w:val="0016352B"/>
    <w:rsid w:val="001637F4"/>
    <w:rsid w:val="00163EB5"/>
    <w:rsid w:val="00164C03"/>
    <w:rsid w:val="00164C4D"/>
    <w:rsid w:val="001671A3"/>
    <w:rsid w:val="00167A90"/>
    <w:rsid w:val="00170246"/>
    <w:rsid w:val="0017062E"/>
    <w:rsid w:val="00170A44"/>
    <w:rsid w:val="00172121"/>
    <w:rsid w:val="001732F5"/>
    <w:rsid w:val="00174194"/>
    <w:rsid w:val="0017581A"/>
    <w:rsid w:val="00177025"/>
    <w:rsid w:val="001774C5"/>
    <w:rsid w:val="00177639"/>
    <w:rsid w:val="001811C1"/>
    <w:rsid w:val="0018183E"/>
    <w:rsid w:val="00182569"/>
    <w:rsid w:val="00182B8D"/>
    <w:rsid w:val="00184011"/>
    <w:rsid w:val="00184F89"/>
    <w:rsid w:val="0018694E"/>
    <w:rsid w:val="001871DC"/>
    <w:rsid w:val="00187A8B"/>
    <w:rsid w:val="001901BA"/>
    <w:rsid w:val="0019136D"/>
    <w:rsid w:val="00191651"/>
    <w:rsid w:val="001919E1"/>
    <w:rsid w:val="00192972"/>
    <w:rsid w:val="00194099"/>
    <w:rsid w:val="00195506"/>
    <w:rsid w:val="00195D81"/>
    <w:rsid w:val="00195E16"/>
    <w:rsid w:val="0019796E"/>
    <w:rsid w:val="00197BC2"/>
    <w:rsid w:val="001A03C4"/>
    <w:rsid w:val="001A168C"/>
    <w:rsid w:val="001A1DA1"/>
    <w:rsid w:val="001A2FBD"/>
    <w:rsid w:val="001A436A"/>
    <w:rsid w:val="001A4741"/>
    <w:rsid w:val="001A4D98"/>
    <w:rsid w:val="001A54D4"/>
    <w:rsid w:val="001A55F7"/>
    <w:rsid w:val="001A563A"/>
    <w:rsid w:val="001A584F"/>
    <w:rsid w:val="001A7466"/>
    <w:rsid w:val="001B0107"/>
    <w:rsid w:val="001B057A"/>
    <w:rsid w:val="001B1F3C"/>
    <w:rsid w:val="001B26A7"/>
    <w:rsid w:val="001B2E6B"/>
    <w:rsid w:val="001B3F4B"/>
    <w:rsid w:val="001B590D"/>
    <w:rsid w:val="001B5D94"/>
    <w:rsid w:val="001B5ED2"/>
    <w:rsid w:val="001B67B8"/>
    <w:rsid w:val="001B6B00"/>
    <w:rsid w:val="001B76DF"/>
    <w:rsid w:val="001C01FA"/>
    <w:rsid w:val="001C194D"/>
    <w:rsid w:val="001C2BB6"/>
    <w:rsid w:val="001C2D2F"/>
    <w:rsid w:val="001C3FA2"/>
    <w:rsid w:val="001C461E"/>
    <w:rsid w:val="001C49DB"/>
    <w:rsid w:val="001C4A55"/>
    <w:rsid w:val="001C51DC"/>
    <w:rsid w:val="001C56A5"/>
    <w:rsid w:val="001C5B94"/>
    <w:rsid w:val="001C7191"/>
    <w:rsid w:val="001C7391"/>
    <w:rsid w:val="001C7BF8"/>
    <w:rsid w:val="001C7C80"/>
    <w:rsid w:val="001D036F"/>
    <w:rsid w:val="001D1241"/>
    <w:rsid w:val="001D1C5B"/>
    <w:rsid w:val="001D1D8B"/>
    <w:rsid w:val="001D2D2F"/>
    <w:rsid w:val="001D3524"/>
    <w:rsid w:val="001D374A"/>
    <w:rsid w:val="001D5093"/>
    <w:rsid w:val="001D5A74"/>
    <w:rsid w:val="001D6CA3"/>
    <w:rsid w:val="001D784F"/>
    <w:rsid w:val="001E137A"/>
    <w:rsid w:val="001E1717"/>
    <w:rsid w:val="001E2428"/>
    <w:rsid w:val="001E4BE1"/>
    <w:rsid w:val="001E578A"/>
    <w:rsid w:val="001E5E77"/>
    <w:rsid w:val="001E610C"/>
    <w:rsid w:val="001E6834"/>
    <w:rsid w:val="001E6BAC"/>
    <w:rsid w:val="001E720F"/>
    <w:rsid w:val="001F021F"/>
    <w:rsid w:val="001F0901"/>
    <w:rsid w:val="001F1A5A"/>
    <w:rsid w:val="001F1EC0"/>
    <w:rsid w:val="001F2761"/>
    <w:rsid w:val="001F288E"/>
    <w:rsid w:val="001F4170"/>
    <w:rsid w:val="001F580E"/>
    <w:rsid w:val="001F7B38"/>
    <w:rsid w:val="00202E51"/>
    <w:rsid w:val="0020463F"/>
    <w:rsid w:val="00204F67"/>
    <w:rsid w:val="00205BBB"/>
    <w:rsid w:val="00207413"/>
    <w:rsid w:val="00207478"/>
    <w:rsid w:val="00210A5E"/>
    <w:rsid w:val="0021129A"/>
    <w:rsid w:val="00211F78"/>
    <w:rsid w:val="00212A85"/>
    <w:rsid w:val="0021439B"/>
    <w:rsid w:val="002147A2"/>
    <w:rsid w:val="00215633"/>
    <w:rsid w:val="00216240"/>
    <w:rsid w:val="0022000B"/>
    <w:rsid w:val="0022119D"/>
    <w:rsid w:val="00222607"/>
    <w:rsid w:val="00223321"/>
    <w:rsid w:val="0022481C"/>
    <w:rsid w:val="002255CB"/>
    <w:rsid w:val="00226023"/>
    <w:rsid w:val="002263B3"/>
    <w:rsid w:val="002267B9"/>
    <w:rsid w:val="00226C8B"/>
    <w:rsid w:val="00227637"/>
    <w:rsid w:val="00230C8C"/>
    <w:rsid w:val="00230FC8"/>
    <w:rsid w:val="002316EB"/>
    <w:rsid w:val="00231B41"/>
    <w:rsid w:val="00232F14"/>
    <w:rsid w:val="00234410"/>
    <w:rsid w:val="002352A7"/>
    <w:rsid w:val="00236B5B"/>
    <w:rsid w:val="00237C84"/>
    <w:rsid w:val="002410E0"/>
    <w:rsid w:val="002412CE"/>
    <w:rsid w:val="0024153E"/>
    <w:rsid w:val="0024215E"/>
    <w:rsid w:val="002439D9"/>
    <w:rsid w:val="00244F17"/>
    <w:rsid w:val="00245C88"/>
    <w:rsid w:val="002466FE"/>
    <w:rsid w:val="00247AF4"/>
    <w:rsid w:val="00250F5A"/>
    <w:rsid w:val="002518E3"/>
    <w:rsid w:val="00252A72"/>
    <w:rsid w:val="00252BC9"/>
    <w:rsid w:val="00252CB6"/>
    <w:rsid w:val="00254873"/>
    <w:rsid w:val="00255166"/>
    <w:rsid w:val="002551A2"/>
    <w:rsid w:val="00255BE3"/>
    <w:rsid w:val="00256082"/>
    <w:rsid w:val="002561F3"/>
    <w:rsid w:val="00257B75"/>
    <w:rsid w:val="00260945"/>
    <w:rsid w:val="00260AC0"/>
    <w:rsid w:val="00261DBC"/>
    <w:rsid w:val="0026274F"/>
    <w:rsid w:val="00263422"/>
    <w:rsid w:val="002641A6"/>
    <w:rsid w:val="002642C4"/>
    <w:rsid w:val="002643C1"/>
    <w:rsid w:val="0026455D"/>
    <w:rsid w:val="00265208"/>
    <w:rsid w:val="0026782B"/>
    <w:rsid w:val="00267D6E"/>
    <w:rsid w:val="00270764"/>
    <w:rsid w:val="00270D96"/>
    <w:rsid w:val="002712DC"/>
    <w:rsid w:val="002716F4"/>
    <w:rsid w:val="002724A3"/>
    <w:rsid w:val="00272550"/>
    <w:rsid w:val="0027291E"/>
    <w:rsid w:val="002729E1"/>
    <w:rsid w:val="002753DF"/>
    <w:rsid w:val="00275587"/>
    <w:rsid w:val="0027668E"/>
    <w:rsid w:val="00276A29"/>
    <w:rsid w:val="0027778F"/>
    <w:rsid w:val="00277F2D"/>
    <w:rsid w:val="00280A6A"/>
    <w:rsid w:val="00280FBA"/>
    <w:rsid w:val="00282A9E"/>
    <w:rsid w:val="0028310E"/>
    <w:rsid w:val="0028357E"/>
    <w:rsid w:val="00283D07"/>
    <w:rsid w:val="00284061"/>
    <w:rsid w:val="00286812"/>
    <w:rsid w:val="0028702F"/>
    <w:rsid w:val="0029051F"/>
    <w:rsid w:val="0029081D"/>
    <w:rsid w:val="00290C29"/>
    <w:rsid w:val="00292191"/>
    <w:rsid w:val="00292B90"/>
    <w:rsid w:val="00292C84"/>
    <w:rsid w:val="00297FBB"/>
    <w:rsid w:val="002A0699"/>
    <w:rsid w:val="002A0A00"/>
    <w:rsid w:val="002A3138"/>
    <w:rsid w:val="002A45C3"/>
    <w:rsid w:val="002A78BE"/>
    <w:rsid w:val="002B0A51"/>
    <w:rsid w:val="002B0CF4"/>
    <w:rsid w:val="002B122F"/>
    <w:rsid w:val="002B1414"/>
    <w:rsid w:val="002B229C"/>
    <w:rsid w:val="002B24CF"/>
    <w:rsid w:val="002B2CBD"/>
    <w:rsid w:val="002B2FCF"/>
    <w:rsid w:val="002B329B"/>
    <w:rsid w:val="002B3E99"/>
    <w:rsid w:val="002B3FE6"/>
    <w:rsid w:val="002B4AFA"/>
    <w:rsid w:val="002B5183"/>
    <w:rsid w:val="002B5E3A"/>
    <w:rsid w:val="002B6073"/>
    <w:rsid w:val="002B6FC7"/>
    <w:rsid w:val="002B7B02"/>
    <w:rsid w:val="002B7FB3"/>
    <w:rsid w:val="002C00B8"/>
    <w:rsid w:val="002C0854"/>
    <w:rsid w:val="002C08AA"/>
    <w:rsid w:val="002C0DDD"/>
    <w:rsid w:val="002C151E"/>
    <w:rsid w:val="002C1F0F"/>
    <w:rsid w:val="002C3C4E"/>
    <w:rsid w:val="002C465F"/>
    <w:rsid w:val="002C7F2A"/>
    <w:rsid w:val="002D119E"/>
    <w:rsid w:val="002D3B41"/>
    <w:rsid w:val="002D3EB0"/>
    <w:rsid w:val="002D43EE"/>
    <w:rsid w:val="002D4AB2"/>
    <w:rsid w:val="002D51E6"/>
    <w:rsid w:val="002D60E7"/>
    <w:rsid w:val="002E14AE"/>
    <w:rsid w:val="002E39D1"/>
    <w:rsid w:val="002E3A61"/>
    <w:rsid w:val="002E3D72"/>
    <w:rsid w:val="002E5091"/>
    <w:rsid w:val="002E519B"/>
    <w:rsid w:val="002E5DC0"/>
    <w:rsid w:val="002E5DEC"/>
    <w:rsid w:val="002E7037"/>
    <w:rsid w:val="002E7251"/>
    <w:rsid w:val="002E7E11"/>
    <w:rsid w:val="002F0EA1"/>
    <w:rsid w:val="002F4E02"/>
    <w:rsid w:val="002F6EDF"/>
    <w:rsid w:val="003009A9"/>
    <w:rsid w:val="00301494"/>
    <w:rsid w:val="0030196D"/>
    <w:rsid w:val="00302F44"/>
    <w:rsid w:val="00304F3E"/>
    <w:rsid w:val="00305500"/>
    <w:rsid w:val="00306F2A"/>
    <w:rsid w:val="00311070"/>
    <w:rsid w:val="00311468"/>
    <w:rsid w:val="00312E1A"/>
    <w:rsid w:val="00313454"/>
    <w:rsid w:val="003142FF"/>
    <w:rsid w:val="003148DE"/>
    <w:rsid w:val="00314DA2"/>
    <w:rsid w:val="0031503A"/>
    <w:rsid w:val="0031518C"/>
    <w:rsid w:val="00315F73"/>
    <w:rsid w:val="00316522"/>
    <w:rsid w:val="0031657F"/>
    <w:rsid w:val="003202C9"/>
    <w:rsid w:val="0032145F"/>
    <w:rsid w:val="0032149E"/>
    <w:rsid w:val="0032248F"/>
    <w:rsid w:val="003224F6"/>
    <w:rsid w:val="00323832"/>
    <w:rsid w:val="00325941"/>
    <w:rsid w:val="00325ACE"/>
    <w:rsid w:val="00326F29"/>
    <w:rsid w:val="00334306"/>
    <w:rsid w:val="00334445"/>
    <w:rsid w:val="00336804"/>
    <w:rsid w:val="003424F6"/>
    <w:rsid w:val="00342520"/>
    <w:rsid w:val="003442EC"/>
    <w:rsid w:val="0034472B"/>
    <w:rsid w:val="00344A63"/>
    <w:rsid w:val="00344EBC"/>
    <w:rsid w:val="003453CA"/>
    <w:rsid w:val="00345625"/>
    <w:rsid w:val="00345F03"/>
    <w:rsid w:val="00346B47"/>
    <w:rsid w:val="003470BB"/>
    <w:rsid w:val="00347AC9"/>
    <w:rsid w:val="00347F01"/>
    <w:rsid w:val="0035098E"/>
    <w:rsid w:val="00350CA2"/>
    <w:rsid w:val="003538E7"/>
    <w:rsid w:val="00353DCC"/>
    <w:rsid w:val="00354556"/>
    <w:rsid w:val="00355554"/>
    <w:rsid w:val="00355CC6"/>
    <w:rsid w:val="00357E4E"/>
    <w:rsid w:val="00360127"/>
    <w:rsid w:val="0036237C"/>
    <w:rsid w:val="00362E3E"/>
    <w:rsid w:val="00364259"/>
    <w:rsid w:val="00364781"/>
    <w:rsid w:val="00366019"/>
    <w:rsid w:val="00366D9B"/>
    <w:rsid w:val="00367356"/>
    <w:rsid w:val="00367A33"/>
    <w:rsid w:val="00371C28"/>
    <w:rsid w:val="003727B6"/>
    <w:rsid w:val="00373A9A"/>
    <w:rsid w:val="00373D2C"/>
    <w:rsid w:val="00374841"/>
    <w:rsid w:val="00375B52"/>
    <w:rsid w:val="003760B0"/>
    <w:rsid w:val="00377D5E"/>
    <w:rsid w:val="0038075F"/>
    <w:rsid w:val="00382276"/>
    <w:rsid w:val="00382C01"/>
    <w:rsid w:val="00383EE7"/>
    <w:rsid w:val="003840BD"/>
    <w:rsid w:val="00384E6F"/>
    <w:rsid w:val="00386336"/>
    <w:rsid w:val="003865BF"/>
    <w:rsid w:val="00390026"/>
    <w:rsid w:val="00390A1D"/>
    <w:rsid w:val="00390CAA"/>
    <w:rsid w:val="00391532"/>
    <w:rsid w:val="00391A6C"/>
    <w:rsid w:val="00392CAD"/>
    <w:rsid w:val="00393B7E"/>
    <w:rsid w:val="003943A0"/>
    <w:rsid w:val="00394A4E"/>
    <w:rsid w:val="00394F64"/>
    <w:rsid w:val="0039703B"/>
    <w:rsid w:val="003A03A4"/>
    <w:rsid w:val="003A2362"/>
    <w:rsid w:val="003A24CC"/>
    <w:rsid w:val="003A2FE1"/>
    <w:rsid w:val="003A3762"/>
    <w:rsid w:val="003A5363"/>
    <w:rsid w:val="003A62E5"/>
    <w:rsid w:val="003A6852"/>
    <w:rsid w:val="003A739C"/>
    <w:rsid w:val="003B088D"/>
    <w:rsid w:val="003B0C3C"/>
    <w:rsid w:val="003B10EF"/>
    <w:rsid w:val="003B2BE1"/>
    <w:rsid w:val="003B3214"/>
    <w:rsid w:val="003B3E09"/>
    <w:rsid w:val="003B4522"/>
    <w:rsid w:val="003B56B1"/>
    <w:rsid w:val="003B5F75"/>
    <w:rsid w:val="003B789B"/>
    <w:rsid w:val="003C010C"/>
    <w:rsid w:val="003C0190"/>
    <w:rsid w:val="003C15DF"/>
    <w:rsid w:val="003C3606"/>
    <w:rsid w:val="003C4133"/>
    <w:rsid w:val="003C43A7"/>
    <w:rsid w:val="003C44DD"/>
    <w:rsid w:val="003C51C1"/>
    <w:rsid w:val="003C5E27"/>
    <w:rsid w:val="003C6290"/>
    <w:rsid w:val="003C7EED"/>
    <w:rsid w:val="003D1891"/>
    <w:rsid w:val="003D1DA3"/>
    <w:rsid w:val="003D20CB"/>
    <w:rsid w:val="003D22D8"/>
    <w:rsid w:val="003D313E"/>
    <w:rsid w:val="003D4FD5"/>
    <w:rsid w:val="003D5ACF"/>
    <w:rsid w:val="003D5BAF"/>
    <w:rsid w:val="003D5CEE"/>
    <w:rsid w:val="003D5E39"/>
    <w:rsid w:val="003D656D"/>
    <w:rsid w:val="003D69CD"/>
    <w:rsid w:val="003E0421"/>
    <w:rsid w:val="003E0531"/>
    <w:rsid w:val="003E142B"/>
    <w:rsid w:val="003E212B"/>
    <w:rsid w:val="003E27B7"/>
    <w:rsid w:val="003E3362"/>
    <w:rsid w:val="003E389D"/>
    <w:rsid w:val="003E6430"/>
    <w:rsid w:val="003E6AFF"/>
    <w:rsid w:val="003E781D"/>
    <w:rsid w:val="003F0846"/>
    <w:rsid w:val="003F1229"/>
    <w:rsid w:val="003F13D3"/>
    <w:rsid w:val="003F21E3"/>
    <w:rsid w:val="003F4968"/>
    <w:rsid w:val="003F5BC4"/>
    <w:rsid w:val="003F6156"/>
    <w:rsid w:val="003F6324"/>
    <w:rsid w:val="003F63F9"/>
    <w:rsid w:val="003F6CFA"/>
    <w:rsid w:val="003F6E77"/>
    <w:rsid w:val="003F764B"/>
    <w:rsid w:val="004025E9"/>
    <w:rsid w:val="004040DE"/>
    <w:rsid w:val="00405DDE"/>
    <w:rsid w:val="00406786"/>
    <w:rsid w:val="00406EDD"/>
    <w:rsid w:val="00407CC8"/>
    <w:rsid w:val="00407DB9"/>
    <w:rsid w:val="0041035D"/>
    <w:rsid w:val="004113E9"/>
    <w:rsid w:val="00411763"/>
    <w:rsid w:val="00413855"/>
    <w:rsid w:val="00413862"/>
    <w:rsid w:val="00414453"/>
    <w:rsid w:val="00414F56"/>
    <w:rsid w:val="00415A42"/>
    <w:rsid w:val="004162AE"/>
    <w:rsid w:val="00416D58"/>
    <w:rsid w:val="00417763"/>
    <w:rsid w:val="00420F47"/>
    <w:rsid w:val="004215AD"/>
    <w:rsid w:val="00421C47"/>
    <w:rsid w:val="0042256E"/>
    <w:rsid w:val="00422F10"/>
    <w:rsid w:val="00423BC1"/>
    <w:rsid w:val="00423C64"/>
    <w:rsid w:val="0042454C"/>
    <w:rsid w:val="00424B70"/>
    <w:rsid w:val="00424E64"/>
    <w:rsid w:val="00425C1D"/>
    <w:rsid w:val="00426619"/>
    <w:rsid w:val="0042765F"/>
    <w:rsid w:val="00427A2C"/>
    <w:rsid w:val="00430A1A"/>
    <w:rsid w:val="00430BC5"/>
    <w:rsid w:val="004321D6"/>
    <w:rsid w:val="004322A0"/>
    <w:rsid w:val="00432676"/>
    <w:rsid w:val="004327B6"/>
    <w:rsid w:val="00432952"/>
    <w:rsid w:val="00433E04"/>
    <w:rsid w:val="00433E6F"/>
    <w:rsid w:val="00434159"/>
    <w:rsid w:val="00434910"/>
    <w:rsid w:val="00436897"/>
    <w:rsid w:val="0043746D"/>
    <w:rsid w:val="00437D6A"/>
    <w:rsid w:val="00440EA4"/>
    <w:rsid w:val="00442C32"/>
    <w:rsid w:val="00443AF9"/>
    <w:rsid w:val="00443BCC"/>
    <w:rsid w:val="00444F0C"/>
    <w:rsid w:val="00445C84"/>
    <w:rsid w:val="004460CF"/>
    <w:rsid w:val="004475C4"/>
    <w:rsid w:val="00450AC7"/>
    <w:rsid w:val="004514DC"/>
    <w:rsid w:val="00451BB1"/>
    <w:rsid w:val="00451C80"/>
    <w:rsid w:val="00451FCE"/>
    <w:rsid w:val="0045369B"/>
    <w:rsid w:val="00453900"/>
    <w:rsid w:val="00453C57"/>
    <w:rsid w:val="00455196"/>
    <w:rsid w:val="00457AD2"/>
    <w:rsid w:val="00457F2F"/>
    <w:rsid w:val="00461682"/>
    <w:rsid w:val="00461957"/>
    <w:rsid w:val="00461C0A"/>
    <w:rsid w:val="00462D03"/>
    <w:rsid w:val="00462EEE"/>
    <w:rsid w:val="00463283"/>
    <w:rsid w:val="0046415D"/>
    <w:rsid w:val="00467122"/>
    <w:rsid w:val="00470240"/>
    <w:rsid w:val="0047028E"/>
    <w:rsid w:val="00470C57"/>
    <w:rsid w:val="0047158B"/>
    <w:rsid w:val="004719DE"/>
    <w:rsid w:val="00472052"/>
    <w:rsid w:val="00473EE2"/>
    <w:rsid w:val="0047415D"/>
    <w:rsid w:val="00475FE4"/>
    <w:rsid w:val="004760A8"/>
    <w:rsid w:val="00476756"/>
    <w:rsid w:val="00476A5D"/>
    <w:rsid w:val="00477EEC"/>
    <w:rsid w:val="00481544"/>
    <w:rsid w:val="0048174B"/>
    <w:rsid w:val="0048288A"/>
    <w:rsid w:val="00482D55"/>
    <w:rsid w:val="00484B28"/>
    <w:rsid w:val="004852B6"/>
    <w:rsid w:val="00485C96"/>
    <w:rsid w:val="00486506"/>
    <w:rsid w:val="004866FB"/>
    <w:rsid w:val="00486BE0"/>
    <w:rsid w:val="00486F0B"/>
    <w:rsid w:val="00490B3B"/>
    <w:rsid w:val="00491A76"/>
    <w:rsid w:val="00492012"/>
    <w:rsid w:val="004924AD"/>
    <w:rsid w:val="00493650"/>
    <w:rsid w:val="0049523F"/>
    <w:rsid w:val="00496A48"/>
    <w:rsid w:val="0049786A"/>
    <w:rsid w:val="00497C98"/>
    <w:rsid w:val="004A1573"/>
    <w:rsid w:val="004A206F"/>
    <w:rsid w:val="004A3929"/>
    <w:rsid w:val="004A41CC"/>
    <w:rsid w:val="004A42C2"/>
    <w:rsid w:val="004A5392"/>
    <w:rsid w:val="004A74B0"/>
    <w:rsid w:val="004B0131"/>
    <w:rsid w:val="004B1893"/>
    <w:rsid w:val="004B1AC3"/>
    <w:rsid w:val="004B44A3"/>
    <w:rsid w:val="004B4661"/>
    <w:rsid w:val="004B46BA"/>
    <w:rsid w:val="004B6743"/>
    <w:rsid w:val="004B6C2A"/>
    <w:rsid w:val="004B7412"/>
    <w:rsid w:val="004C03ED"/>
    <w:rsid w:val="004C0BB3"/>
    <w:rsid w:val="004C2350"/>
    <w:rsid w:val="004C24DD"/>
    <w:rsid w:val="004C2C7C"/>
    <w:rsid w:val="004C2DD3"/>
    <w:rsid w:val="004C3235"/>
    <w:rsid w:val="004C354B"/>
    <w:rsid w:val="004C3E5D"/>
    <w:rsid w:val="004C42B9"/>
    <w:rsid w:val="004C5216"/>
    <w:rsid w:val="004C536A"/>
    <w:rsid w:val="004C5AA8"/>
    <w:rsid w:val="004C629C"/>
    <w:rsid w:val="004C62DB"/>
    <w:rsid w:val="004C6B8B"/>
    <w:rsid w:val="004D08A3"/>
    <w:rsid w:val="004D370D"/>
    <w:rsid w:val="004D3977"/>
    <w:rsid w:val="004D77BC"/>
    <w:rsid w:val="004E04E2"/>
    <w:rsid w:val="004E073C"/>
    <w:rsid w:val="004E0CAB"/>
    <w:rsid w:val="004E3271"/>
    <w:rsid w:val="004E57FC"/>
    <w:rsid w:val="004E5EEB"/>
    <w:rsid w:val="004E6FC1"/>
    <w:rsid w:val="004E7E29"/>
    <w:rsid w:val="004F301C"/>
    <w:rsid w:val="004F5D83"/>
    <w:rsid w:val="004F6525"/>
    <w:rsid w:val="004F723A"/>
    <w:rsid w:val="004F7DAE"/>
    <w:rsid w:val="00500B65"/>
    <w:rsid w:val="00501B7E"/>
    <w:rsid w:val="00503AAE"/>
    <w:rsid w:val="00503DB8"/>
    <w:rsid w:val="005043D0"/>
    <w:rsid w:val="00504CDB"/>
    <w:rsid w:val="005052DF"/>
    <w:rsid w:val="0050550B"/>
    <w:rsid w:val="005079FD"/>
    <w:rsid w:val="00507CFA"/>
    <w:rsid w:val="0051099F"/>
    <w:rsid w:val="00510A58"/>
    <w:rsid w:val="00510F79"/>
    <w:rsid w:val="0051138C"/>
    <w:rsid w:val="00511F33"/>
    <w:rsid w:val="00512FF2"/>
    <w:rsid w:val="005130EA"/>
    <w:rsid w:val="005142A4"/>
    <w:rsid w:val="0051535D"/>
    <w:rsid w:val="00516567"/>
    <w:rsid w:val="00516CE1"/>
    <w:rsid w:val="005177B8"/>
    <w:rsid w:val="005177D1"/>
    <w:rsid w:val="00517F53"/>
    <w:rsid w:val="00521091"/>
    <w:rsid w:val="00522E00"/>
    <w:rsid w:val="00524A67"/>
    <w:rsid w:val="00524C4A"/>
    <w:rsid w:val="00527CBB"/>
    <w:rsid w:val="00527D34"/>
    <w:rsid w:val="00530397"/>
    <w:rsid w:val="00530C42"/>
    <w:rsid w:val="005313A4"/>
    <w:rsid w:val="0053175A"/>
    <w:rsid w:val="00531B73"/>
    <w:rsid w:val="00533239"/>
    <w:rsid w:val="0053566E"/>
    <w:rsid w:val="00536A2D"/>
    <w:rsid w:val="00540AB4"/>
    <w:rsid w:val="00541255"/>
    <w:rsid w:val="0054422D"/>
    <w:rsid w:val="00544759"/>
    <w:rsid w:val="00544BC8"/>
    <w:rsid w:val="00544CDA"/>
    <w:rsid w:val="00546DC9"/>
    <w:rsid w:val="00546FC4"/>
    <w:rsid w:val="00547C40"/>
    <w:rsid w:val="005502EB"/>
    <w:rsid w:val="00551757"/>
    <w:rsid w:val="00551988"/>
    <w:rsid w:val="005522C0"/>
    <w:rsid w:val="00552B56"/>
    <w:rsid w:val="0055387B"/>
    <w:rsid w:val="005546D0"/>
    <w:rsid w:val="00554E9C"/>
    <w:rsid w:val="005552D8"/>
    <w:rsid w:val="00557C6E"/>
    <w:rsid w:val="00560235"/>
    <w:rsid w:val="00561D73"/>
    <w:rsid w:val="005630B4"/>
    <w:rsid w:val="0056333A"/>
    <w:rsid w:val="00563E6F"/>
    <w:rsid w:val="005641BD"/>
    <w:rsid w:val="0056433C"/>
    <w:rsid w:val="005643CA"/>
    <w:rsid w:val="00564C91"/>
    <w:rsid w:val="005652A8"/>
    <w:rsid w:val="00567A41"/>
    <w:rsid w:val="00570255"/>
    <w:rsid w:val="00570E32"/>
    <w:rsid w:val="00571E4F"/>
    <w:rsid w:val="005737F5"/>
    <w:rsid w:val="00574285"/>
    <w:rsid w:val="00574382"/>
    <w:rsid w:val="00575755"/>
    <w:rsid w:val="005757A8"/>
    <w:rsid w:val="00576A93"/>
    <w:rsid w:val="00577387"/>
    <w:rsid w:val="005775CD"/>
    <w:rsid w:val="00577E1C"/>
    <w:rsid w:val="005817CE"/>
    <w:rsid w:val="00581FED"/>
    <w:rsid w:val="00582849"/>
    <w:rsid w:val="005829E9"/>
    <w:rsid w:val="00583B3F"/>
    <w:rsid w:val="00584F17"/>
    <w:rsid w:val="00585F21"/>
    <w:rsid w:val="0058737F"/>
    <w:rsid w:val="005873D3"/>
    <w:rsid w:val="00590C0B"/>
    <w:rsid w:val="00592429"/>
    <w:rsid w:val="0059297E"/>
    <w:rsid w:val="00593390"/>
    <w:rsid w:val="00594E5D"/>
    <w:rsid w:val="005963B5"/>
    <w:rsid w:val="00597204"/>
    <w:rsid w:val="005A114C"/>
    <w:rsid w:val="005A26C6"/>
    <w:rsid w:val="005A3130"/>
    <w:rsid w:val="005A4632"/>
    <w:rsid w:val="005A4AD9"/>
    <w:rsid w:val="005A53A2"/>
    <w:rsid w:val="005A597F"/>
    <w:rsid w:val="005A7920"/>
    <w:rsid w:val="005A7FDE"/>
    <w:rsid w:val="005B0CD9"/>
    <w:rsid w:val="005B1AC3"/>
    <w:rsid w:val="005B1E76"/>
    <w:rsid w:val="005B2279"/>
    <w:rsid w:val="005B2BED"/>
    <w:rsid w:val="005B35C4"/>
    <w:rsid w:val="005B4004"/>
    <w:rsid w:val="005B62C4"/>
    <w:rsid w:val="005C30D6"/>
    <w:rsid w:val="005C3AD6"/>
    <w:rsid w:val="005C4439"/>
    <w:rsid w:val="005C4631"/>
    <w:rsid w:val="005C49E7"/>
    <w:rsid w:val="005C6348"/>
    <w:rsid w:val="005C6696"/>
    <w:rsid w:val="005C6E16"/>
    <w:rsid w:val="005D04D9"/>
    <w:rsid w:val="005D1DF4"/>
    <w:rsid w:val="005D2E31"/>
    <w:rsid w:val="005D3DCF"/>
    <w:rsid w:val="005D4551"/>
    <w:rsid w:val="005D521C"/>
    <w:rsid w:val="005D6ED2"/>
    <w:rsid w:val="005D731D"/>
    <w:rsid w:val="005D7482"/>
    <w:rsid w:val="005E14AC"/>
    <w:rsid w:val="005E1553"/>
    <w:rsid w:val="005E18B2"/>
    <w:rsid w:val="005E1C9D"/>
    <w:rsid w:val="005E2755"/>
    <w:rsid w:val="005E29A3"/>
    <w:rsid w:val="005E340A"/>
    <w:rsid w:val="005E3D75"/>
    <w:rsid w:val="005E4489"/>
    <w:rsid w:val="005E49B1"/>
    <w:rsid w:val="005E4C4D"/>
    <w:rsid w:val="005E72AE"/>
    <w:rsid w:val="005E73F0"/>
    <w:rsid w:val="005F0733"/>
    <w:rsid w:val="005F0EE4"/>
    <w:rsid w:val="005F2676"/>
    <w:rsid w:val="005F2C2D"/>
    <w:rsid w:val="005F35EE"/>
    <w:rsid w:val="005F4F6D"/>
    <w:rsid w:val="005F5040"/>
    <w:rsid w:val="005F51A7"/>
    <w:rsid w:val="005F6624"/>
    <w:rsid w:val="005F6714"/>
    <w:rsid w:val="005F7EEC"/>
    <w:rsid w:val="006003A7"/>
    <w:rsid w:val="00600557"/>
    <w:rsid w:val="00602483"/>
    <w:rsid w:val="006027CA"/>
    <w:rsid w:val="00602A0D"/>
    <w:rsid w:val="00602A96"/>
    <w:rsid w:val="00602AB7"/>
    <w:rsid w:val="00602EE1"/>
    <w:rsid w:val="0060323A"/>
    <w:rsid w:val="006037E7"/>
    <w:rsid w:val="00604509"/>
    <w:rsid w:val="006053E0"/>
    <w:rsid w:val="006063BC"/>
    <w:rsid w:val="006066BF"/>
    <w:rsid w:val="00606D0B"/>
    <w:rsid w:val="0060789F"/>
    <w:rsid w:val="006102DE"/>
    <w:rsid w:val="00612373"/>
    <w:rsid w:val="00613F66"/>
    <w:rsid w:val="006141C2"/>
    <w:rsid w:val="00614C17"/>
    <w:rsid w:val="00614FF0"/>
    <w:rsid w:val="00615322"/>
    <w:rsid w:val="00615B6F"/>
    <w:rsid w:val="00615F2F"/>
    <w:rsid w:val="00616B1C"/>
    <w:rsid w:val="00617072"/>
    <w:rsid w:val="0061763B"/>
    <w:rsid w:val="00620BA8"/>
    <w:rsid w:val="0062172D"/>
    <w:rsid w:val="00622AC9"/>
    <w:rsid w:val="00622AD0"/>
    <w:rsid w:val="00623511"/>
    <w:rsid w:val="00623B35"/>
    <w:rsid w:val="00623B52"/>
    <w:rsid w:val="006249FC"/>
    <w:rsid w:val="00624C8D"/>
    <w:rsid w:val="00625C3F"/>
    <w:rsid w:val="00626769"/>
    <w:rsid w:val="00630748"/>
    <w:rsid w:val="00631340"/>
    <w:rsid w:val="006316FB"/>
    <w:rsid w:val="00631C2D"/>
    <w:rsid w:val="00631F89"/>
    <w:rsid w:val="00632CBF"/>
    <w:rsid w:val="00633660"/>
    <w:rsid w:val="00635406"/>
    <w:rsid w:val="00635DBF"/>
    <w:rsid w:val="0063783A"/>
    <w:rsid w:val="00637AB0"/>
    <w:rsid w:val="0064155B"/>
    <w:rsid w:val="00642CAF"/>
    <w:rsid w:val="006431E0"/>
    <w:rsid w:val="00644F22"/>
    <w:rsid w:val="006500A0"/>
    <w:rsid w:val="00650CFE"/>
    <w:rsid w:val="00650E0E"/>
    <w:rsid w:val="0065218F"/>
    <w:rsid w:val="00652CAF"/>
    <w:rsid w:val="006532D1"/>
    <w:rsid w:val="00653587"/>
    <w:rsid w:val="006536FC"/>
    <w:rsid w:val="00654865"/>
    <w:rsid w:val="00654924"/>
    <w:rsid w:val="00654B74"/>
    <w:rsid w:val="006555CA"/>
    <w:rsid w:val="0065612E"/>
    <w:rsid w:val="00656933"/>
    <w:rsid w:val="00656DD8"/>
    <w:rsid w:val="006572EF"/>
    <w:rsid w:val="00657659"/>
    <w:rsid w:val="006579E6"/>
    <w:rsid w:val="00660542"/>
    <w:rsid w:val="00660545"/>
    <w:rsid w:val="00660B14"/>
    <w:rsid w:val="0066218B"/>
    <w:rsid w:val="0066278C"/>
    <w:rsid w:val="00662943"/>
    <w:rsid w:val="00662E68"/>
    <w:rsid w:val="00664F3E"/>
    <w:rsid w:val="006653AB"/>
    <w:rsid w:val="00665B53"/>
    <w:rsid w:val="00665CEB"/>
    <w:rsid w:val="00666A6A"/>
    <w:rsid w:val="00666E54"/>
    <w:rsid w:val="0066774B"/>
    <w:rsid w:val="006707E1"/>
    <w:rsid w:val="00671AB5"/>
    <w:rsid w:val="006726B8"/>
    <w:rsid w:val="00672F3F"/>
    <w:rsid w:val="006736E4"/>
    <w:rsid w:val="00673CA1"/>
    <w:rsid w:val="00673E3D"/>
    <w:rsid w:val="0067535D"/>
    <w:rsid w:val="006756C7"/>
    <w:rsid w:val="0067633C"/>
    <w:rsid w:val="00676D00"/>
    <w:rsid w:val="00680B41"/>
    <w:rsid w:val="00680F06"/>
    <w:rsid w:val="00681CA7"/>
    <w:rsid w:val="00682081"/>
    <w:rsid w:val="00682393"/>
    <w:rsid w:val="00682804"/>
    <w:rsid w:val="00682C6F"/>
    <w:rsid w:val="00682D74"/>
    <w:rsid w:val="0068300E"/>
    <w:rsid w:val="006830E1"/>
    <w:rsid w:val="0068350E"/>
    <w:rsid w:val="00683798"/>
    <w:rsid w:val="00685767"/>
    <w:rsid w:val="006858B4"/>
    <w:rsid w:val="00687A36"/>
    <w:rsid w:val="00687F0E"/>
    <w:rsid w:val="00690B47"/>
    <w:rsid w:val="00690FAB"/>
    <w:rsid w:val="00691D74"/>
    <w:rsid w:val="00692525"/>
    <w:rsid w:val="00693554"/>
    <w:rsid w:val="00694765"/>
    <w:rsid w:val="006950DC"/>
    <w:rsid w:val="006952BA"/>
    <w:rsid w:val="00695419"/>
    <w:rsid w:val="00696050"/>
    <w:rsid w:val="006960E8"/>
    <w:rsid w:val="00696662"/>
    <w:rsid w:val="006971EF"/>
    <w:rsid w:val="0069780A"/>
    <w:rsid w:val="006A092A"/>
    <w:rsid w:val="006A15A4"/>
    <w:rsid w:val="006A1810"/>
    <w:rsid w:val="006A1E8A"/>
    <w:rsid w:val="006A20B4"/>
    <w:rsid w:val="006A2432"/>
    <w:rsid w:val="006A3ACA"/>
    <w:rsid w:val="006A43A2"/>
    <w:rsid w:val="006A4B9A"/>
    <w:rsid w:val="006A600B"/>
    <w:rsid w:val="006A725D"/>
    <w:rsid w:val="006A7892"/>
    <w:rsid w:val="006A7F9C"/>
    <w:rsid w:val="006B25B7"/>
    <w:rsid w:val="006B2AB6"/>
    <w:rsid w:val="006B32B2"/>
    <w:rsid w:val="006B331B"/>
    <w:rsid w:val="006B64A0"/>
    <w:rsid w:val="006C0757"/>
    <w:rsid w:val="006C07F1"/>
    <w:rsid w:val="006C147B"/>
    <w:rsid w:val="006C2535"/>
    <w:rsid w:val="006C2960"/>
    <w:rsid w:val="006C306E"/>
    <w:rsid w:val="006C636B"/>
    <w:rsid w:val="006C658D"/>
    <w:rsid w:val="006C726E"/>
    <w:rsid w:val="006D0C1A"/>
    <w:rsid w:val="006D1B61"/>
    <w:rsid w:val="006D222F"/>
    <w:rsid w:val="006D2A68"/>
    <w:rsid w:val="006D53E1"/>
    <w:rsid w:val="006D5525"/>
    <w:rsid w:val="006D590D"/>
    <w:rsid w:val="006D5E38"/>
    <w:rsid w:val="006D68EE"/>
    <w:rsid w:val="006D723D"/>
    <w:rsid w:val="006D7494"/>
    <w:rsid w:val="006E006F"/>
    <w:rsid w:val="006E09D6"/>
    <w:rsid w:val="006E0D5D"/>
    <w:rsid w:val="006E2A1E"/>
    <w:rsid w:val="006E2CCE"/>
    <w:rsid w:val="006E3D09"/>
    <w:rsid w:val="006E3D11"/>
    <w:rsid w:val="006E6F08"/>
    <w:rsid w:val="006E7C95"/>
    <w:rsid w:val="006F2B50"/>
    <w:rsid w:val="006F31D6"/>
    <w:rsid w:val="006F7A86"/>
    <w:rsid w:val="007004AC"/>
    <w:rsid w:val="007012BB"/>
    <w:rsid w:val="00701586"/>
    <w:rsid w:val="0070172D"/>
    <w:rsid w:val="007017C0"/>
    <w:rsid w:val="00701C03"/>
    <w:rsid w:val="007029F1"/>
    <w:rsid w:val="00702C1C"/>
    <w:rsid w:val="0070509C"/>
    <w:rsid w:val="007053F2"/>
    <w:rsid w:val="007068EC"/>
    <w:rsid w:val="00706B5F"/>
    <w:rsid w:val="00707A5D"/>
    <w:rsid w:val="00707DF0"/>
    <w:rsid w:val="00710330"/>
    <w:rsid w:val="00710ACA"/>
    <w:rsid w:val="007128D9"/>
    <w:rsid w:val="007129A9"/>
    <w:rsid w:val="00712EAC"/>
    <w:rsid w:val="007133F4"/>
    <w:rsid w:val="00713E78"/>
    <w:rsid w:val="00715BF6"/>
    <w:rsid w:val="00715DFB"/>
    <w:rsid w:val="00715F06"/>
    <w:rsid w:val="0071691A"/>
    <w:rsid w:val="00716D71"/>
    <w:rsid w:val="00717FF0"/>
    <w:rsid w:val="00721922"/>
    <w:rsid w:val="00721CFA"/>
    <w:rsid w:val="00722DC3"/>
    <w:rsid w:val="007238A2"/>
    <w:rsid w:val="00723E19"/>
    <w:rsid w:val="00723FBF"/>
    <w:rsid w:val="0072562F"/>
    <w:rsid w:val="0072761A"/>
    <w:rsid w:val="0073026C"/>
    <w:rsid w:val="00730467"/>
    <w:rsid w:val="007311C6"/>
    <w:rsid w:val="007317E1"/>
    <w:rsid w:val="00731D8D"/>
    <w:rsid w:val="00731E14"/>
    <w:rsid w:val="0073337C"/>
    <w:rsid w:val="00733A33"/>
    <w:rsid w:val="00733AA6"/>
    <w:rsid w:val="00734495"/>
    <w:rsid w:val="0073543D"/>
    <w:rsid w:val="00735AD1"/>
    <w:rsid w:val="00736316"/>
    <w:rsid w:val="007365FE"/>
    <w:rsid w:val="0073766A"/>
    <w:rsid w:val="00737EAF"/>
    <w:rsid w:val="007411CA"/>
    <w:rsid w:val="0074178F"/>
    <w:rsid w:val="00741E01"/>
    <w:rsid w:val="00742072"/>
    <w:rsid w:val="00742749"/>
    <w:rsid w:val="007429E2"/>
    <w:rsid w:val="00743105"/>
    <w:rsid w:val="00743AE0"/>
    <w:rsid w:val="0074441C"/>
    <w:rsid w:val="0074474D"/>
    <w:rsid w:val="00744A15"/>
    <w:rsid w:val="00744A66"/>
    <w:rsid w:val="0074502F"/>
    <w:rsid w:val="00745988"/>
    <w:rsid w:val="0074633B"/>
    <w:rsid w:val="00746639"/>
    <w:rsid w:val="0074684C"/>
    <w:rsid w:val="00746ED9"/>
    <w:rsid w:val="007471AA"/>
    <w:rsid w:val="007519B3"/>
    <w:rsid w:val="0075217A"/>
    <w:rsid w:val="007526E2"/>
    <w:rsid w:val="00752C04"/>
    <w:rsid w:val="00753E82"/>
    <w:rsid w:val="00753EB0"/>
    <w:rsid w:val="00754197"/>
    <w:rsid w:val="00755785"/>
    <w:rsid w:val="00756B42"/>
    <w:rsid w:val="00756CAD"/>
    <w:rsid w:val="00757322"/>
    <w:rsid w:val="00757BAD"/>
    <w:rsid w:val="00760182"/>
    <w:rsid w:val="00761998"/>
    <w:rsid w:val="00762752"/>
    <w:rsid w:val="007641DE"/>
    <w:rsid w:val="0076429D"/>
    <w:rsid w:val="0076458B"/>
    <w:rsid w:val="00764A6B"/>
    <w:rsid w:val="00764E56"/>
    <w:rsid w:val="00765031"/>
    <w:rsid w:val="00765324"/>
    <w:rsid w:val="00765500"/>
    <w:rsid w:val="007665E2"/>
    <w:rsid w:val="00766840"/>
    <w:rsid w:val="00766D46"/>
    <w:rsid w:val="0076736D"/>
    <w:rsid w:val="007710B5"/>
    <w:rsid w:val="00771960"/>
    <w:rsid w:val="00771D40"/>
    <w:rsid w:val="00771E4A"/>
    <w:rsid w:val="007725C2"/>
    <w:rsid w:val="00772813"/>
    <w:rsid w:val="00774C6F"/>
    <w:rsid w:val="0077501A"/>
    <w:rsid w:val="00775A68"/>
    <w:rsid w:val="00777D92"/>
    <w:rsid w:val="007808F0"/>
    <w:rsid w:val="00784332"/>
    <w:rsid w:val="00784D02"/>
    <w:rsid w:val="0078503A"/>
    <w:rsid w:val="00785DD2"/>
    <w:rsid w:val="00787198"/>
    <w:rsid w:val="007875B1"/>
    <w:rsid w:val="00790ACC"/>
    <w:rsid w:val="00790FB3"/>
    <w:rsid w:val="00791ECB"/>
    <w:rsid w:val="00792AD2"/>
    <w:rsid w:val="00792DC8"/>
    <w:rsid w:val="00793AB1"/>
    <w:rsid w:val="00793D38"/>
    <w:rsid w:val="00794DCF"/>
    <w:rsid w:val="007960D2"/>
    <w:rsid w:val="007A2962"/>
    <w:rsid w:val="007A3A56"/>
    <w:rsid w:val="007A4CBD"/>
    <w:rsid w:val="007A59DF"/>
    <w:rsid w:val="007A5FB9"/>
    <w:rsid w:val="007A5FFA"/>
    <w:rsid w:val="007A6522"/>
    <w:rsid w:val="007A75F0"/>
    <w:rsid w:val="007B08E3"/>
    <w:rsid w:val="007B0B7E"/>
    <w:rsid w:val="007B113B"/>
    <w:rsid w:val="007B1A9D"/>
    <w:rsid w:val="007B35A2"/>
    <w:rsid w:val="007B3A37"/>
    <w:rsid w:val="007B4995"/>
    <w:rsid w:val="007B5B70"/>
    <w:rsid w:val="007B7FF6"/>
    <w:rsid w:val="007C0424"/>
    <w:rsid w:val="007C0959"/>
    <w:rsid w:val="007C142B"/>
    <w:rsid w:val="007C187E"/>
    <w:rsid w:val="007C1993"/>
    <w:rsid w:val="007C1F2C"/>
    <w:rsid w:val="007C24B0"/>
    <w:rsid w:val="007C3C45"/>
    <w:rsid w:val="007C3E05"/>
    <w:rsid w:val="007C5ABE"/>
    <w:rsid w:val="007C603D"/>
    <w:rsid w:val="007C79A7"/>
    <w:rsid w:val="007C7BC7"/>
    <w:rsid w:val="007D0561"/>
    <w:rsid w:val="007D0DE3"/>
    <w:rsid w:val="007D1192"/>
    <w:rsid w:val="007D350D"/>
    <w:rsid w:val="007D46BB"/>
    <w:rsid w:val="007D4E31"/>
    <w:rsid w:val="007D5063"/>
    <w:rsid w:val="007D65F4"/>
    <w:rsid w:val="007D7984"/>
    <w:rsid w:val="007E1334"/>
    <w:rsid w:val="007E15F3"/>
    <w:rsid w:val="007E2758"/>
    <w:rsid w:val="007E4DDD"/>
    <w:rsid w:val="007E5B5F"/>
    <w:rsid w:val="007E5FDA"/>
    <w:rsid w:val="007E6049"/>
    <w:rsid w:val="007E6743"/>
    <w:rsid w:val="007E6B7D"/>
    <w:rsid w:val="007E793B"/>
    <w:rsid w:val="007E7A22"/>
    <w:rsid w:val="007E7EB2"/>
    <w:rsid w:val="007F099E"/>
    <w:rsid w:val="007F213D"/>
    <w:rsid w:val="007F23C9"/>
    <w:rsid w:val="007F2739"/>
    <w:rsid w:val="007F2AD0"/>
    <w:rsid w:val="007F2CD5"/>
    <w:rsid w:val="007F2CE7"/>
    <w:rsid w:val="007F5014"/>
    <w:rsid w:val="007F517B"/>
    <w:rsid w:val="007F6728"/>
    <w:rsid w:val="007F7BB5"/>
    <w:rsid w:val="007F7F16"/>
    <w:rsid w:val="00800891"/>
    <w:rsid w:val="00801798"/>
    <w:rsid w:val="00802E49"/>
    <w:rsid w:val="00803D03"/>
    <w:rsid w:val="008042E3"/>
    <w:rsid w:val="0080442D"/>
    <w:rsid w:val="00805DA1"/>
    <w:rsid w:val="008065DE"/>
    <w:rsid w:val="0080706A"/>
    <w:rsid w:val="00807225"/>
    <w:rsid w:val="008073D5"/>
    <w:rsid w:val="008077EB"/>
    <w:rsid w:val="0080784D"/>
    <w:rsid w:val="008107EB"/>
    <w:rsid w:val="00810D60"/>
    <w:rsid w:val="00811822"/>
    <w:rsid w:val="008125FC"/>
    <w:rsid w:val="00814BE8"/>
    <w:rsid w:val="00815423"/>
    <w:rsid w:val="008158D0"/>
    <w:rsid w:val="00815AC9"/>
    <w:rsid w:val="00816088"/>
    <w:rsid w:val="008160F2"/>
    <w:rsid w:val="0081688C"/>
    <w:rsid w:val="00817E53"/>
    <w:rsid w:val="00820C57"/>
    <w:rsid w:val="0082105B"/>
    <w:rsid w:val="00821564"/>
    <w:rsid w:val="00822128"/>
    <w:rsid w:val="00822BFA"/>
    <w:rsid w:val="008232AC"/>
    <w:rsid w:val="00823DA8"/>
    <w:rsid w:val="0082414E"/>
    <w:rsid w:val="0082468A"/>
    <w:rsid w:val="0082665A"/>
    <w:rsid w:val="0082671D"/>
    <w:rsid w:val="00827FD0"/>
    <w:rsid w:val="00831077"/>
    <w:rsid w:val="008317B3"/>
    <w:rsid w:val="00831EAB"/>
    <w:rsid w:val="00833D03"/>
    <w:rsid w:val="008341AE"/>
    <w:rsid w:val="008343AF"/>
    <w:rsid w:val="00835FE8"/>
    <w:rsid w:val="008366EF"/>
    <w:rsid w:val="00837CD8"/>
    <w:rsid w:val="00837F62"/>
    <w:rsid w:val="00840172"/>
    <w:rsid w:val="00840CE2"/>
    <w:rsid w:val="0084108C"/>
    <w:rsid w:val="00842107"/>
    <w:rsid w:val="00842266"/>
    <w:rsid w:val="00842AE1"/>
    <w:rsid w:val="00843029"/>
    <w:rsid w:val="00844F4A"/>
    <w:rsid w:val="00845136"/>
    <w:rsid w:val="00846309"/>
    <w:rsid w:val="00846A4C"/>
    <w:rsid w:val="0084795A"/>
    <w:rsid w:val="008530E3"/>
    <w:rsid w:val="00854324"/>
    <w:rsid w:val="00854A2B"/>
    <w:rsid w:val="00854E6B"/>
    <w:rsid w:val="0085536E"/>
    <w:rsid w:val="0085551A"/>
    <w:rsid w:val="0085624C"/>
    <w:rsid w:val="00856DED"/>
    <w:rsid w:val="00856F67"/>
    <w:rsid w:val="00857CAB"/>
    <w:rsid w:val="00860E1F"/>
    <w:rsid w:val="008618B0"/>
    <w:rsid w:val="00861A0B"/>
    <w:rsid w:val="00861C2A"/>
    <w:rsid w:val="008622B6"/>
    <w:rsid w:val="0086288F"/>
    <w:rsid w:val="008628B0"/>
    <w:rsid w:val="008631EB"/>
    <w:rsid w:val="0086339E"/>
    <w:rsid w:val="00863482"/>
    <w:rsid w:val="00865DA5"/>
    <w:rsid w:val="00870852"/>
    <w:rsid w:val="0087094B"/>
    <w:rsid w:val="00870A90"/>
    <w:rsid w:val="00872B7F"/>
    <w:rsid w:val="00874375"/>
    <w:rsid w:val="00874D9E"/>
    <w:rsid w:val="00874DFF"/>
    <w:rsid w:val="008757C0"/>
    <w:rsid w:val="00876231"/>
    <w:rsid w:val="00876C93"/>
    <w:rsid w:val="00876D86"/>
    <w:rsid w:val="00880600"/>
    <w:rsid w:val="008818E5"/>
    <w:rsid w:val="008827C9"/>
    <w:rsid w:val="00882B53"/>
    <w:rsid w:val="00883289"/>
    <w:rsid w:val="00883A5B"/>
    <w:rsid w:val="00883E0D"/>
    <w:rsid w:val="00886627"/>
    <w:rsid w:val="008873B1"/>
    <w:rsid w:val="00887AC9"/>
    <w:rsid w:val="00887ED1"/>
    <w:rsid w:val="00890A19"/>
    <w:rsid w:val="00891035"/>
    <w:rsid w:val="008942A4"/>
    <w:rsid w:val="008966BA"/>
    <w:rsid w:val="0089686F"/>
    <w:rsid w:val="00897465"/>
    <w:rsid w:val="00897D06"/>
    <w:rsid w:val="00897D7D"/>
    <w:rsid w:val="00897D87"/>
    <w:rsid w:val="008A00DE"/>
    <w:rsid w:val="008A182F"/>
    <w:rsid w:val="008A19DA"/>
    <w:rsid w:val="008A4018"/>
    <w:rsid w:val="008A454B"/>
    <w:rsid w:val="008A4654"/>
    <w:rsid w:val="008A4ACA"/>
    <w:rsid w:val="008A4E4B"/>
    <w:rsid w:val="008A5710"/>
    <w:rsid w:val="008A695C"/>
    <w:rsid w:val="008A7A5C"/>
    <w:rsid w:val="008B0FC8"/>
    <w:rsid w:val="008B149A"/>
    <w:rsid w:val="008B1555"/>
    <w:rsid w:val="008B19EC"/>
    <w:rsid w:val="008B1FD9"/>
    <w:rsid w:val="008B2EB3"/>
    <w:rsid w:val="008B4CB7"/>
    <w:rsid w:val="008B4FCB"/>
    <w:rsid w:val="008B50BF"/>
    <w:rsid w:val="008B5C5E"/>
    <w:rsid w:val="008B78E9"/>
    <w:rsid w:val="008B7907"/>
    <w:rsid w:val="008B7B76"/>
    <w:rsid w:val="008C0884"/>
    <w:rsid w:val="008C1018"/>
    <w:rsid w:val="008C1ED6"/>
    <w:rsid w:val="008C20AE"/>
    <w:rsid w:val="008C2962"/>
    <w:rsid w:val="008C2A85"/>
    <w:rsid w:val="008C3E4B"/>
    <w:rsid w:val="008C4617"/>
    <w:rsid w:val="008C5422"/>
    <w:rsid w:val="008C58FB"/>
    <w:rsid w:val="008C6846"/>
    <w:rsid w:val="008C77BD"/>
    <w:rsid w:val="008C780F"/>
    <w:rsid w:val="008C7F15"/>
    <w:rsid w:val="008D0AD0"/>
    <w:rsid w:val="008D0B30"/>
    <w:rsid w:val="008D121E"/>
    <w:rsid w:val="008D40B6"/>
    <w:rsid w:val="008D4997"/>
    <w:rsid w:val="008D4A86"/>
    <w:rsid w:val="008D5501"/>
    <w:rsid w:val="008D5923"/>
    <w:rsid w:val="008D5A8A"/>
    <w:rsid w:val="008D72D4"/>
    <w:rsid w:val="008E08C7"/>
    <w:rsid w:val="008E2A22"/>
    <w:rsid w:val="008E397D"/>
    <w:rsid w:val="008E6512"/>
    <w:rsid w:val="008E72F0"/>
    <w:rsid w:val="008E78E4"/>
    <w:rsid w:val="008F08F7"/>
    <w:rsid w:val="008F0AAC"/>
    <w:rsid w:val="008F0B7F"/>
    <w:rsid w:val="008F0E42"/>
    <w:rsid w:val="008F2487"/>
    <w:rsid w:val="008F2513"/>
    <w:rsid w:val="008F25F7"/>
    <w:rsid w:val="008F261A"/>
    <w:rsid w:val="008F2F5C"/>
    <w:rsid w:val="008F3C29"/>
    <w:rsid w:val="008F48BF"/>
    <w:rsid w:val="008F4FF6"/>
    <w:rsid w:val="008F518B"/>
    <w:rsid w:val="008F52D0"/>
    <w:rsid w:val="008F535F"/>
    <w:rsid w:val="008F745B"/>
    <w:rsid w:val="008F7E53"/>
    <w:rsid w:val="008F7EA9"/>
    <w:rsid w:val="0090179B"/>
    <w:rsid w:val="00902646"/>
    <w:rsid w:val="00904122"/>
    <w:rsid w:val="00906045"/>
    <w:rsid w:val="009061E3"/>
    <w:rsid w:val="00906B3E"/>
    <w:rsid w:val="00907BBF"/>
    <w:rsid w:val="00907C11"/>
    <w:rsid w:val="00912961"/>
    <w:rsid w:val="00913B43"/>
    <w:rsid w:val="00913ED8"/>
    <w:rsid w:val="009169DE"/>
    <w:rsid w:val="00917EC7"/>
    <w:rsid w:val="00917F33"/>
    <w:rsid w:val="009203AD"/>
    <w:rsid w:val="0092209F"/>
    <w:rsid w:val="00922B6D"/>
    <w:rsid w:val="00924004"/>
    <w:rsid w:val="00925077"/>
    <w:rsid w:val="009266ED"/>
    <w:rsid w:val="00927A57"/>
    <w:rsid w:val="00927C33"/>
    <w:rsid w:val="00930D46"/>
    <w:rsid w:val="00931E3D"/>
    <w:rsid w:val="00932976"/>
    <w:rsid w:val="00933FCD"/>
    <w:rsid w:val="009341EE"/>
    <w:rsid w:val="00934798"/>
    <w:rsid w:val="0093533B"/>
    <w:rsid w:val="00935B5E"/>
    <w:rsid w:val="00935DD4"/>
    <w:rsid w:val="009363B0"/>
    <w:rsid w:val="00936ADC"/>
    <w:rsid w:val="00936F91"/>
    <w:rsid w:val="0093753C"/>
    <w:rsid w:val="0093761F"/>
    <w:rsid w:val="00940F5D"/>
    <w:rsid w:val="00941672"/>
    <w:rsid w:val="00943C4C"/>
    <w:rsid w:val="0094428D"/>
    <w:rsid w:val="00944B59"/>
    <w:rsid w:val="00944D02"/>
    <w:rsid w:val="0094560F"/>
    <w:rsid w:val="00946B00"/>
    <w:rsid w:val="00946BCF"/>
    <w:rsid w:val="00947272"/>
    <w:rsid w:val="009478BC"/>
    <w:rsid w:val="00947B00"/>
    <w:rsid w:val="00947F28"/>
    <w:rsid w:val="00950364"/>
    <w:rsid w:val="00952498"/>
    <w:rsid w:val="00954168"/>
    <w:rsid w:val="009553E2"/>
    <w:rsid w:val="00955484"/>
    <w:rsid w:val="0095634A"/>
    <w:rsid w:val="009568E8"/>
    <w:rsid w:val="00956BCE"/>
    <w:rsid w:val="0095739D"/>
    <w:rsid w:val="00957657"/>
    <w:rsid w:val="00960A8B"/>
    <w:rsid w:val="00963D28"/>
    <w:rsid w:val="0096411F"/>
    <w:rsid w:val="009659BC"/>
    <w:rsid w:val="00967C55"/>
    <w:rsid w:val="00970994"/>
    <w:rsid w:val="00971280"/>
    <w:rsid w:val="00971C42"/>
    <w:rsid w:val="009722DA"/>
    <w:rsid w:val="00972FD7"/>
    <w:rsid w:val="00973A90"/>
    <w:rsid w:val="009760B6"/>
    <w:rsid w:val="0097686E"/>
    <w:rsid w:val="009769B9"/>
    <w:rsid w:val="0097743D"/>
    <w:rsid w:val="009778B0"/>
    <w:rsid w:val="00977DE9"/>
    <w:rsid w:val="0098078F"/>
    <w:rsid w:val="00980A5D"/>
    <w:rsid w:val="009810B8"/>
    <w:rsid w:val="0098399F"/>
    <w:rsid w:val="00983CBD"/>
    <w:rsid w:val="0098400D"/>
    <w:rsid w:val="009846CB"/>
    <w:rsid w:val="00984A03"/>
    <w:rsid w:val="00984F68"/>
    <w:rsid w:val="00985049"/>
    <w:rsid w:val="0098601A"/>
    <w:rsid w:val="009864EE"/>
    <w:rsid w:val="0098686D"/>
    <w:rsid w:val="009869F9"/>
    <w:rsid w:val="00986E58"/>
    <w:rsid w:val="009873D0"/>
    <w:rsid w:val="00987C63"/>
    <w:rsid w:val="0099514A"/>
    <w:rsid w:val="00995AE0"/>
    <w:rsid w:val="00996BC3"/>
    <w:rsid w:val="00997365"/>
    <w:rsid w:val="00997418"/>
    <w:rsid w:val="009A0019"/>
    <w:rsid w:val="009A0A3D"/>
    <w:rsid w:val="009A2B49"/>
    <w:rsid w:val="009A3F0B"/>
    <w:rsid w:val="009A4FB5"/>
    <w:rsid w:val="009A5877"/>
    <w:rsid w:val="009A5F01"/>
    <w:rsid w:val="009A7C82"/>
    <w:rsid w:val="009B07EE"/>
    <w:rsid w:val="009B2867"/>
    <w:rsid w:val="009B2AA0"/>
    <w:rsid w:val="009B2E2A"/>
    <w:rsid w:val="009B43BE"/>
    <w:rsid w:val="009B4935"/>
    <w:rsid w:val="009B595F"/>
    <w:rsid w:val="009B65F9"/>
    <w:rsid w:val="009B6817"/>
    <w:rsid w:val="009B76E6"/>
    <w:rsid w:val="009B7D47"/>
    <w:rsid w:val="009C09DD"/>
    <w:rsid w:val="009C12CC"/>
    <w:rsid w:val="009C2115"/>
    <w:rsid w:val="009C231F"/>
    <w:rsid w:val="009C2E08"/>
    <w:rsid w:val="009C3029"/>
    <w:rsid w:val="009C384D"/>
    <w:rsid w:val="009C3FCB"/>
    <w:rsid w:val="009C405B"/>
    <w:rsid w:val="009C468C"/>
    <w:rsid w:val="009C476B"/>
    <w:rsid w:val="009C4AE3"/>
    <w:rsid w:val="009C69E7"/>
    <w:rsid w:val="009C6C0D"/>
    <w:rsid w:val="009C7F46"/>
    <w:rsid w:val="009D148C"/>
    <w:rsid w:val="009D1819"/>
    <w:rsid w:val="009D1C33"/>
    <w:rsid w:val="009D28DA"/>
    <w:rsid w:val="009D2CD1"/>
    <w:rsid w:val="009D3603"/>
    <w:rsid w:val="009D4F1A"/>
    <w:rsid w:val="009D51A5"/>
    <w:rsid w:val="009D673F"/>
    <w:rsid w:val="009D73F4"/>
    <w:rsid w:val="009E2B8B"/>
    <w:rsid w:val="009E3FB5"/>
    <w:rsid w:val="009E68B7"/>
    <w:rsid w:val="009E6DA4"/>
    <w:rsid w:val="009E76A3"/>
    <w:rsid w:val="009E775F"/>
    <w:rsid w:val="009F0765"/>
    <w:rsid w:val="009F1209"/>
    <w:rsid w:val="009F2D33"/>
    <w:rsid w:val="009F4192"/>
    <w:rsid w:val="009F429F"/>
    <w:rsid w:val="009F4F6E"/>
    <w:rsid w:val="009F50E0"/>
    <w:rsid w:val="009F5576"/>
    <w:rsid w:val="009F65B5"/>
    <w:rsid w:val="00A00AB0"/>
    <w:rsid w:val="00A00AB9"/>
    <w:rsid w:val="00A0246C"/>
    <w:rsid w:val="00A02971"/>
    <w:rsid w:val="00A037D2"/>
    <w:rsid w:val="00A03FBB"/>
    <w:rsid w:val="00A03FCA"/>
    <w:rsid w:val="00A04667"/>
    <w:rsid w:val="00A04B7B"/>
    <w:rsid w:val="00A04ED8"/>
    <w:rsid w:val="00A053BB"/>
    <w:rsid w:val="00A0624C"/>
    <w:rsid w:val="00A06BD3"/>
    <w:rsid w:val="00A071E3"/>
    <w:rsid w:val="00A07F76"/>
    <w:rsid w:val="00A106CF"/>
    <w:rsid w:val="00A108ED"/>
    <w:rsid w:val="00A10E8B"/>
    <w:rsid w:val="00A119AE"/>
    <w:rsid w:val="00A12547"/>
    <w:rsid w:val="00A1327B"/>
    <w:rsid w:val="00A148E4"/>
    <w:rsid w:val="00A14F20"/>
    <w:rsid w:val="00A17338"/>
    <w:rsid w:val="00A17BE5"/>
    <w:rsid w:val="00A2062A"/>
    <w:rsid w:val="00A216F8"/>
    <w:rsid w:val="00A218F5"/>
    <w:rsid w:val="00A2257D"/>
    <w:rsid w:val="00A23318"/>
    <w:rsid w:val="00A24059"/>
    <w:rsid w:val="00A243EB"/>
    <w:rsid w:val="00A246CF"/>
    <w:rsid w:val="00A26105"/>
    <w:rsid w:val="00A268EA"/>
    <w:rsid w:val="00A26F60"/>
    <w:rsid w:val="00A27CBC"/>
    <w:rsid w:val="00A30789"/>
    <w:rsid w:val="00A31924"/>
    <w:rsid w:val="00A3405E"/>
    <w:rsid w:val="00A36617"/>
    <w:rsid w:val="00A36F24"/>
    <w:rsid w:val="00A376BF"/>
    <w:rsid w:val="00A37932"/>
    <w:rsid w:val="00A4000F"/>
    <w:rsid w:val="00A42E76"/>
    <w:rsid w:val="00A43ACB"/>
    <w:rsid w:val="00A43AD4"/>
    <w:rsid w:val="00A4429E"/>
    <w:rsid w:val="00A442C5"/>
    <w:rsid w:val="00A45A42"/>
    <w:rsid w:val="00A45A7C"/>
    <w:rsid w:val="00A45EF8"/>
    <w:rsid w:val="00A472AF"/>
    <w:rsid w:val="00A47656"/>
    <w:rsid w:val="00A47C82"/>
    <w:rsid w:val="00A5067F"/>
    <w:rsid w:val="00A50AAB"/>
    <w:rsid w:val="00A51254"/>
    <w:rsid w:val="00A530B6"/>
    <w:rsid w:val="00A5389A"/>
    <w:rsid w:val="00A5463C"/>
    <w:rsid w:val="00A547A3"/>
    <w:rsid w:val="00A549C8"/>
    <w:rsid w:val="00A54DFF"/>
    <w:rsid w:val="00A5621B"/>
    <w:rsid w:val="00A57607"/>
    <w:rsid w:val="00A607DA"/>
    <w:rsid w:val="00A60E42"/>
    <w:rsid w:val="00A6182E"/>
    <w:rsid w:val="00A630D4"/>
    <w:rsid w:val="00A64640"/>
    <w:rsid w:val="00A64BA9"/>
    <w:rsid w:val="00A64E29"/>
    <w:rsid w:val="00A65AED"/>
    <w:rsid w:val="00A65DF6"/>
    <w:rsid w:val="00A66B42"/>
    <w:rsid w:val="00A67025"/>
    <w:rsid w:val="00A67214"/>
    <w:rsid w:val="00A676E2"/>
    <w:rsid w:val="00A67838"/>
    <w:rsid w:val="00A700CE"/>
    <w:rsid w:val="00A70325"/>
    <w:rsid w:val="00A7057E"/>
    <w:rsid w:val="00A70C4F"/>
    <w:rsid w:val="00A70CF6"/>
    <w:rsid w:val="00A71278"/>
    <w:rsid w:val="00A7200B"/>
    <w:rsid w:val="00A72A26"/>
    <w:rsid w:val="00A73546"/>
    <w:rsid w:val="00A735AA"/>
    <w:rsid w:val="00A737CC"/>
    <w:rsid w:val="00A749C8"/>
    <w:rsid w:val="00A76056"/>
    <w:rsid w:val="00A7637F"/>
    <w:rsid w:val="00A769A6"/>
    <w:rsid w:val="00A76BB2"/>
    <w:rsid w:val="00A82A49"/>
    <w:rsid w:val="00A8304E"/>
    <w:rsid w:val="00A8309B"/>
    <w:rsid w:val="00A8428E"/>
    <w:rsid w:val="00A8517E"/>
    <w:rsid w:val="00A856E2"/>
    <w:rsid w:val="00A871B8"/>
    <w:rsid w:val="00A87C45"/>
    <w:rsid w:val="00A87DF9"/>
    <w:rsid w:val="00A9319D"/>
    <w:rsid w:val="00A93B4A"/>
    <w:rsid w:val="00A93C61"/>
    <w:rsid w:val="00A94665"/>
    <w:rsid w:val="00A9670C"/>
    <w:rsid w:val="00A978D2"/>
    <w:rsid w:val="00A97DA6"/>
    <w:rsid w:val="00AA01EE"/>
    <w:rsid w:val="00AA10F8"/>
    <w:rsid w:val="00AA1B72"/>
    <w:rsid w:val="00AA23A8"/>
    <w:rsid w:val="00AA26D9"/>
    <w:rsid w:val="00AA2CEC"/>
    <w:rsid w:val="00AA3424"/>
    <w:rsid w:val="00AA44F2"/>
    <w:rsid w:val="00AA5748"/>
    <w:rsid w:val="00AA70CF"/>
    <w:rsid w:val="00AA7D9B"/>
    <w:rsid w:val="00AB03D3"/>
    <w:rsid w:val="00AB209B"/>
    <w:rsid w:val="00AB27F1"/>
    <w:rsid w:val="00AB34C1"/>
    <w:rsid w:val="00AB3B28"/>
    <w:rsid w:val="00AB429C"/>
    <w:rsid w:val="00AB6A75"/>
    <w:rsid w:val="00AB6C60"/>
    <w:rsid w:val="00AB7030"/>
    <w:rsid w:val="00AB71B1"/>
    <w:rsid w:val="00AB7925"/>
    <w:rsid w:val="00AC04B0"/>
    <w:rsid w:val="00AC065C"/>
    <w:rsid w:val="00AC0B8B"/>
    <w:rsid w:val="00AC150C"/>
    <w:rsid w:val="00AC2B0A"/>
    <w:rsid w:val="00AC3D08"/>
    <w:rsid w:val="00AC49B8"/>
    <w:rsid w:val="00AC506F"/>
    <w:rsid w:val="00AC564D"/>
    <w:rsid w:val="00AC5A50"/>
    <w:rsid w:val="00AC5CB5"/>
    <w:rsid w:val="00AC5CC6"/>
    <w:rsid w:val="00AC6F49"/>
    <w:rsid w:val="00AC783C"/>
    <w:rsid w:val="00AD00BF"/>
    <w:rsid w:val="00AD0481"/>
    <w:rsid w:val="00AD1A18"/>
    <w:rsid w:val="00AD1F7C"/>
    <w:rsid w:val="00AD34EB"/>
    <w:rsid w:val="00AD3A55"/>
    <w:rsid w:val="00AD5150"/>
    <w:rsid w:val="00AD53F6"/>
    <w:rsid w:val="00AD5F04"/>
    <w:rsid w:val="00AD68D7"/>
    <w:rsid w:val="00AE0492"/>
    <w:rsid w:val="00AE12FE"/>
    <w:rsid w:val="00AE17B5"/>
    <w:rsid w:val="00AE18B2"/>
    <w:rsid w:val="00AE26C4"/>
    <w:rsid w:val="00AE2EFF"/>
    <w:rsid w:val="00AE3311"/>
    <w:rsid w:val="00AE36D2"/>
    <w:rsid w:val="00AE3830"/>
    <w:rsid w:val="00AE4216"/>
    <w:rsid w:val="00AE4968"/>
    <w:rsid w:val="00AE65DB"/>
    <w:rsid w:val="00AF1933"/>
    <w:rsid w:val="00AF2436"/>
    <w:rsid w:val="00AF2B8E"/>
    <w:rsid w:val="00AF33AA"/>
    <w:rsid w:val="00AF36F2"/>
    <w:rsid w:val="00AF4F2F"/>
    <w:rsid w:val="00AF5017"/>
    <w:rsid w:val="00AF5A3C"/>
    <w:rsid w:val="00AF5E31"/>
    <w:rsid w:val="00AF7272"/>
    <w:rsid w:val="00B01290"/>
    <w:rsid w:val="00B01A6A"/>
    <w:rsid w:val="00B02F6E"/>
    <w:rsid w:val="00B03385"/>
    <w:rsid w:val="00B037ED"/>
    <w:rsid w:val="00B0496F"/>
    <w:rsid w:val="00B04D19"/>
    <w:rsid w:val="00B04DB3"/>
    <w:rsid w:val="00B0574F"/>
    <w:rsid w:val="00B06B54"/>
    <w:rsid w:val="00B1069D"/>
    <w:rsid w:val="00B1111B"/>
    <w:rsid w:val="00B11699"/>
    <w:rsid w:val="00B11EAC"/>
    <w:rsid w:val="00B12F3B"/>
    <w:rsid w:val="00B1309D"/>
    <w:rsid w:val="00B13795"/>
    <w:rsid w:val="00B13E57"/>
    <w:rsid w:val="00B14079"/>
    <w:rsid w:val="00B1408E"/>
    <w:rsid w:val="00B1436C"/>
    <w:rsid w:val="00B1510E"/>
    <w:rsid w:val="00B1602E"/>
    <w:rsid w:val="00B16DEE"/>
    <w:rsid w:val="00B20052"/>
    <w:rsid w:val="00B20104"/>
    <w:rsid w:val="00B21516"/>
    <w:rsid w:val="00B2207F"/>
    <w:rsid w:val="00B220BC"/>
    <w:rsid w:val="00B22FB7"/>
    <w:rsid w:val="00B23466"/>
    <w:rsid w:val="00B23B1F"/>
    <w:rsid w:val="00B2705B"/>
    <w:rsid w:val="00B275CA"/>
    <w:rsid w:val="00B27B79"/>
    <w:rsid w:val="00B3108E"/>
    <w:rsid w:val="00B31614"/>
    <w:rsid w:val="00B32115"/>
    <w:rsid w:val="00B32F50"/>
    <w:rsid w:val="00B3419A"/>
    <w:rsid w:val="00B34744"/>
    <w:rsid w:val="00B34ABE"/>
    <w:rsid w:val="00B369E0"/>
    <w:rsid w:val="00B37EF1"/>
    <w:rsid w:val="00B40961"/>
    <w:rsid w:val="00B41382"/>
    <w:rsid w:val="00B41758"/>
    <w:rsid w:val="00B41C79"/>
    <w:rsid w:val="00B41DE9"/>
    <w:rsid w:val="00B42735"/>
    <w:rsid w:val="00B43467"/>
    <w:rsid w:val="00B43E8F"/>
    <w:rsid w:val="00B44F81"/>
    <w:rsid w:val="00B45A3D"/>
    <w:rsid w:val="00B45EEA"/>
    <w:rsid w:val="00B4734C"/>
    <w:rsid w:val="00B4797C"/>
    <w:rsid w:val="00B47B92"/>
    <w:rsid w:val="00B47FE1"/>
    <w:rsid w:val="00B5278E"/>
    <w:rsid w:val="00B5311D"/>
    <w:rsid w:val="00B535DA"/>
    <w:rsid w:val="00B53F84"/>
    <w:rsid w:val="00B54462"/>
    <w:rsid w:val="00B5488F"/>
    <w:rsid w:val="00B55755"/>
    <w:rsid w:val="00B5596E"/>
    <w:rsid w:val="00B5CC56"/>
    <w:rsid w:val="00B60660"/>
    <w:rsid w:val="00B6078A"/>
    <w:rsid w:val="00B6165E"/>
    <w:rsid w:val="00B61B28"/>
    <w:rsid w:val="00B61B59"/>
    <w:rsid w:val="00B62180"/>
    <w:rsid w:val="00B62665"/>
    <w:rsid w:val="00B62A3A"/>
    <w:rsid w:val="00B634E8"/>
    <w:rsid w:val="00B65A66"/>
    <w:rsid w:val="00B66305"/>
    <w:rsid w:val="00B663FC"/>
    <w:rsid w:val="00B66C08"/>
    <w:rsid w:val="00B6730D"/>
    <w:rsid w:val="00B71D12"/>
    <w:rsid w:val="00B72237"/>
    <w:rsid w:val="00B7224A"/>
    <w:rsid w:val="00B73D93"/>
    <w:rsid w:val="00B73E50"/>
    <w:rsid w:val="00B74C85"/>
    <w:rsid w:val="00B74CCF"/>
    <w:rsid w:val="00B74E66"/>
    <w:rsid w:val="00B75510"/>
    <w:rsid w:val="00B77CB1"/>
    <w:rsid w:val="00B80C1A"/>
    <w:rsid w:val="00B819A2"/>
    <w:rsid w:val="00B81C73"/>
    <w:rsid w:val="00B81E09"/>
    <w:rsid w:val="00B82422"/>
    <w:rsid w:val="00B827A7"/>
    <w:rsid w:val="00B82CC9"/>
    <w:rsid w:val="00B82DE5"/>
    <w:rsid w:val="00B8305F"/>
    <w:rsid w:val="00B83104"/>
    <w:rsid w:val="00B832B1"/>
    <w:rsid w:val="00B83BAE"/>
    <w:rsid w:val="00B84150"/>
    <w:rsid w:val="00B84F08"/>
    <w:rsid w:val="00B852D3"/>
    <w:rsid w:val="00B85B32"/>
    <w:rsid w:val="00B86514"/>
    <w:rsid w:val="00B8667D"/>
    <w:rsid w:val="00B87D4D"/>
    <w:rsid w:val="00B90075"/>
    <w:rsid w:val="00B90243"/>
    <w:rsid w:val="00B91AFA"/>
    <w:rsid w:val="00B93106"/>
    <w:rsid w:val="00B93531"/>
    <w:rsid w:val="00B93799"/>
    <w:rsid w:val="00B943D1"/>
    <w:rsid w:val="00B9543F"/>
    <w:rsid w:val="00B96E68"/>
    <w:rsid w:val="00B97871"/>
    <w:rsid w:val="00B97A3B"/>
    <w:rsid w:val="00B97BD8"/>
    <w:rsid w:val="00B97F11"/>
    <w:rsid w:val="00BA0745"/>
    <w:rsid w:val="00BA147A"/>
    <w:rsid w:val="00BA15FA"/>
    <w:rsid w:val="00BA228D"/>
    <w:rsid w:val="00BA5298"/>
    <w:rsid w:val="00BA68B7"/>
    <w:rsid w:val="00BA6CD6"/>
    <w:rsid w:val="00BA73A5"/>
    <w:rsid w:val="00BB01F6"/>
    <w:rsid w:val="00BB1D62"/>
    <w:rsid w:val="00BB3120"/>
    <w:rsid w:val="00BB3751"/>
    <w:rsid w:val="00BB3DE8"/>
    <w:rsid w:val="00BB5162"/>
    <w:rsid w:val="00BB5354"/>
    <w:rsid w:val="00BB6120"/>
    <w:rsid w:val="00BB67BD"/>
    <w:rsid w:val="00BB7197"/>
    <w:rsid w:val="00BB7206"/>
    <w:rsid w:val="00BC0929"/>
    <w:rsid w:val="00BC0CCF"/>
    <w:rsid w:val="00BC105B"/>
    <w:rsid w:val="00BC1607"/>
    <w:rsid w:val="00BC1DD9"/>
    <w:rsid w:val="00BC2417"/>
    <w:rsid w:val="00BC31A0"/>
    <w:rsid w:val="00BC3879"/>
    <w:rsid w:val="00BC3D65"/>
    <w:rsid w:val="00BC56D8"/>
    <w:rsid w:val="00BC604B"/>
    <w:rsid w:val="00BC72C9"/>
    <w:rsid w:val="00BD0383"/>
    <w:rsid w:val="00BD0CCD"/>
    <w:rsid w:val="00BD126D"/>
    <w:rsid w:val="00BD19C0"/>
    <w:rsid w:val="00BD38B3"/>
    <w:rsid w:val="00BD4064"/>
    <w:rsid w:val="00BD4C98"/>
    <w:rsid w:val="00BD4D1A"/>
    <w:rsid w:val="00BD5CFA"/>
    <w:rsid w:val="00BD67A9"/>
    <w:rsid w:val="00BD6992"/>
    <w:rsid w:val="00BD6AE4"/>
    <w:rsid w:val="00BD6DD3"/>
    <w:rsid w:val="00BD7D55"/>
    <w:rsid w:val="00BE0101"/>
    <w:rsid w:val="00BE12F4"/>
    <w:rsid w:val="00BE1502"/>
    <w:rsid w:val="00BE1A0B"/>
    <w:rsid w:val="00BE2E00"/>
    <w:rsid w:val="00BE3FCD"/>
    <w:rsid w:val="00BE42D2"/>
    <w:rsid w:val="00BE48D3"/>
    <w:rsid w:val="00BE5F22"/>
    <w:rsid w:val="00BE6427"/>
    <w:rsid w:val="00BE781F"/>
    <w:rsid w:val="00BF04C4"/>
    <w:rsid w:val="00BF08AC"/>
    <w:rsid w:val="00BF09EC"/>
    <w:rsid w:val="00BF0A97"/>
    <w:rsid w:val="00BF0B42"/>
    <w:rsid w:val="00BF2551"/>
    <w:rsid w:val="00BF2937"/>
    <w:rsid w:val="00BF362B"/>
    <w:rsid w:val="00BF4105"/>
    <w:rsid w:val="00BF49A8"/>
    <w:rsid w:val="00BF5524"/>
    <w:rsid w:val="00BF5764"/>
    <w:rsid w:val="00BF60FE"/>
    <w:rsid w:val="00BF673D"/>
    <w:rsid w:val="00BF67FE"/>
    <w:rsid w:val="00BF6813"/>
    <w:rsid w:val="00BF7DA8"/>
    <w:rsid w:val="00C0035A"/>
    <w:rsid w:val="00C04036"/>
    <w:rsid w:val="00C05273"/>
    <w:rsid w:val="00C053EF"/>
    <w:rsid w:val="00C13A3B"/>
    <w:rsid w:val="00C13E15"/>
    <w:rsid w:val="00C1453C"/>
    <w:rsid w:val="00C16450"/>
    <w:rsid w:val="00C165C3"/>
    <w:rsid w:val="00C16BBB"/>
    <w:rsid w:val="00C17B13"/>
    <w:rsid w:val="00C21790"/>
    <w:rsid w:val="00C22962"/>
    <w:rsid w:val="00C23A82"/>
    <w:rsid w:val="00C248F1"/>
    <w:rsid w:val="00C25790"/>
    <w:rsid w:val="00C25F0C"/>
    <w:rsid w:val="00C2613F"/>
    <w:rsid w:val="00C26B9D"/>
    <w:rsid w:val="00C3037C"/>
    <w:rsid w:val="00C30A64"/>
    <w:rsid w:val="00C3128D"/>
    <w:rsid w:val="00C313B5"/>
    <w:rsid w:val="00C31460"/>
    <w:rsid w:val="00C3154F"/>
    <w:rsid w:val="00C32AA6"/>
    <w:rsid w:val="00C330A0"/>
    <w:rsid w:val="00C334D2"/>
    <w:rsid w:val="00C33D37"/>
    <w:rsid w:val="00C345A4"/>
    <w:rsid w:val="00C354E8"/>
    <w:rsid w:val="00C35AAE"/>
    <w:rsid w:val="00C36449"/>
    <w:rsid w:val="00C37168"/>
    <w:rsid w:val="00C377C0"/>
    <w:rsid w:val="00C37B20"/>
    <w:rsid w:val="00C37BC8"/>
    <w:rsid w:val="00C405FB"/>
    <w:rsid w:val="00C40B2D"/>
    <w:rsid w:val="00C40B3B"/>
    <w:rsid w:val="00C4118D"/>
    <w:rsid w:val="00C43C57"/>
    <w:rsid w:val="00C448E9"/>
    <w:rsid w:val="00C44A6D"/>
    <w:rsid w:val="00C4555B"/>
    <w:rsid w:val="00C455A2"/>
    <w:rsid w:val="00C46ACC"/>
    <w:rsid w:val="00C46B22"/>
    <w:rsid w:val="00C46B86"/>
    <w:rsid w:val="00C478B6"/>
    <w:rsid w:val="00C47991"/>
    <w:rsid w:val="00C47E01"/>
    <w:rsid w:val="00C47ED5"/>
    <w:rsid w:val="00C51156"/>
    <w:rsid w:val="00C51995"/>
    <w:rsid w:val="00C51F68"/>
    <w:rsid w:val="00C522C6"/>
    <w:rsid w:val="00C52F35"/>
    <w:rsid w:val="00C5576B"/>
    <w:rsid w:val="00C56150"/>
    <w:rsid w:val="00C56B1F"/>
    <w:rsid w:val="00C572BA"/>
    <w:rsid w:val="00C6139E"/>
    <w:rsid w:val="00C617A0"/>
    <w:rsid w:val="00C62348"/>
    <w:rsid w:val="00C6284D"/>
    <w:rsid w:val="00C62C1C"/>
    <w:rsid w:val="00C635A1"/>
    <w:rsid w:val="00C6367B"/>
    <w:rsid w:val="00C64997"/>
    <w:rsid w:val="00C64B7F"/>
    <w:rsid w:val="00C662A0"/>
    <w:rsid w:val="00C67BD0"/>
    <w:rsid w:val="00C70666"/>
    <w:rsid w:val="00C71396"/>
    <w:rsid w:val="00C72954"/>
    <w:rsid w:val="00C73640"/>
    <w:rsid w:val="00C73E79"/>
    <w:rsid w:val="00C74EBD"/>
    <w:rsid w:val="00C74F55"/>
    <w:rsid w:val="00C752EB"/>
    <w:rsid w:val="00C75C03"/>
    <w:rsid w:val="00C75E28"/>
    <w:rsid w:val="00C760EA"/>
    <w:rsid w:val="00C77247"/>
    <w:rsid w:val="00C77300"/>
    <w:rsid w:val="00C77AF3"/>
    <w:rsid w:val="00C80B38"/>
    <w:rsid w:val="00C81CAF"/>
    <w:rsid w:val="00C8213D"/>
    <w:rsid w:val="00C8235D"/>
    <w:rsid w:val="00C828BE"/>
    <w:rsid w:val="00C82C58"/>
    <w:rsid w:val="00C83AFA"/>
    <w:rsid w:val="00C85170"/>
    <w:rsid w:val="00C863F6"/>
    <w:rsid w:val="00C87824"/>
    <w:rsid w:val="00C87D40"/>
    <w:rsid w:val="00C918EC"/>
    <w:rsid w:val="00C9358C"/>
    <w:rsid w:val="00C95ACB"/>
    <w:rsid w:val="00C95F0D"/>
    <w:rsid w:val="00C96B08"/>
    <w:rsid w:val="00C979BB"/>
    <w:rsid w:val="00C97FD2"/>
    <w:rsid w:val="00CA01B9"/>
    <w:rsid w:val="00CA25DE"/>
    <w:rsid w:val="00CA50FE"/>
    <w:rsid w:val="00CA5755"/>
    <w:rsid w:val="00CA7AF9"/>
    <w:rsid w:val="00CA7D0D"/>
    <w:rsid w:val="00CB0F77"/>
    <w:rsid w:val="00CB29EA"/>
    <w:rsid w:val="00CB316D"/>
    <w:rsid w:val="00CB485F"/>
    <w:rsid w:val="00CB48AA"/>
    <w:rsid w:val="00CB5E79"/>
    <w:rsid w:val="00CB709D"/>
    <w:rsid w:val="00CC03A1"/>
    <w:rsid w:val="00CC1058"/>
    <w:rsid w:val="00CC1790"/>
    <w:rsid w:val="00CC1C07"/>
    <w:rsid w:val="00CC2E20"/>
    <w:rsid w:val="00CC30FA"/>
    <w:rsid w:val="00CC5652"/>
    <w:rsid w:val="00CC5E1D"/>
    <w:rsid w:val="00CC7158"/>
    <w:rsid w:val="00CC77EE"/>
    <w:rsid w:val="00CD068A"/>
    <w:rsid w:val="00CD06CF"/>
    <w:rsid w:val="00CD0E34"/>
    <w:rsid w:val="00CD2702"/>
    <w:rsid w:val="00CD2E79"/>
    <w:rsid w:val="00CD4269"/>
    <w:rsid w:val="00CD4ADC"/>
    <w:rsid w:val="00CD70F9"/>
    <w:rsid w:val="00CD7513"/>
    <w:rsid w:val="00CD7D59"/>
    <w:rsid w:val="00CE1E03"/>
    <w:rsid w:val="00CE4F0A"/>
    <w:rsid w:val="00CE61D5"/>
    <w:rsid w:val="00CE6CF9"/>
    <w:rsid w:val="00CE6FEE"/>
    <w:rsid w:val="00CF14A9"/>
    <w:rsid w:val="00CF6876"/>
    <w:rsid w:val="00CF7766"/>
    <w:rsid w:val="00CF7FCF"/>
    <w:rsid w:val="00D0105D"/>
    <w:rsid w:val="00D02915"/>
    <w:rsid w:val="00D02E49"/>
    <w:rsid w:val="00D0464E"/>
    <w:rsid w:val="00D0602F"/>
    <w:rsid w:val="00D06744"/>
    <w:rsid w:val="00D06CF4"/>
    <w:rsid w:val="00D070BE"/>
    <w:rsid w:val="00D073B8"/>
    <w:rsid w:val="00D078B5"/>
    <w:rsid w:val="00D07E27"/>
    <w:rsid w:val="00D07F56"/>
    <w:rsid w:val="00D102CC"/>
    <w:rsid w:val="00D1046D"/>
    <w:rsid w:val="00D1087C"/>
    <w:rsid w:val="00D11C21"/>
    <w:rsid w:val="00D125AD"/>
    <w:rsid w:val="00D13186"/>
    <w:rsid w:val="00D1344B"/>
    <w:rsid w:val="00D1345E"/>
    <w:rsid w:val="00D1441D"/>
    <w:rsid w:val="00D148E9"/>
    <w:rsid w:val="00D14E45"/>
    <w:rsid w:val="00D15D6A"/>
    <w:rsid w:val="00D15F12"/>
    <w:rsid w:val="00D15FFE"/>
    <w:rsid w:val="00D16F5A"/>
    <w:rsid w:val="00D1721D"/>
    <w:rsid w:val="00D17289"/>
    <w:rsid w:val="00D175AB"/>
    <w:rsid w:val="00D17F97"/>
    <w:rsid w:val="00D2018F"/>
    <w:rsid w:val="00D20422"/>
    <w:rsid w:val="00D2061F"/>
    <w:rsid w:val="00D20FC4"/>
    <w:rsid w:val="00D21349"/>
    <w:rsid w:val="00D214EB"/>
    <w:rsid w:val="00D22034"/>
    <w:rsid w:val="00D247A5"/>
    <w:rsid w:val="00D24B52"/>
    <w:rsid w:val="00D252C7"/>
    <w:rsid w:val="00D254A4"/>
    <w:rsid w:val="00D25586"/>
    <w:rsid w:val="00D26E84"/>
    <w:rsid w:val="00D30BE5"/>
    <w:rsid w:val="00D30FC4"/>
    <w:rsid w:val="00D31B11"/>
    <w:rsid w:val="00D34394"/>
    <w:rsid w:val="00D3584B"/>
    <w:rsid w:val="00D3652E"/>
    <w:rsid w:val="00D37998"/>
    <w:rsid w:val="00D42521"/>
    <w:rsid w:val="00D42B8A"/>
    <w:rsid w:val="00D4393B"/>
    <w:rsid w:val="00D43ADE"/>
    <w:rsid w:val="00D43DA9"/>
    <w:rsid w:val="00D44327"/>
    <w:rsid w:val="00D457BB"/>
    <w:rsid w:val="00D506A1"/>
    <w:rsid w:val="00D5132F"/>
    <w:rsid w:val="00D532AC"/>
    <w:rsid w:val="00D549E7"/>
    <w:rsid w:val="00D54D9A"/>
    <w:rsid w:val="00D564FB"/>
    <w:rsid w:val="00D61163"/>
    <w:rsid w:val="00D61206"/>
    <w:rsid w:val="00D61572"/>
    <w:rsid w:val="00D6170F"/>
    <w:rsid w:val="00D618CA"/>
    <w:rsid w:val="00D621F6"/>
    <w:rsid w:val="00D624EE"/>
    <w:rsid w:val="00D6272A"/>
    <w:rsid w:val="00D628F6"/>
    <w:rsid w:val="00D6464B"/>
    <w:rsid w:val="00D65FB8"/>
    <w:rsid w:val="00D664CE"/>
    <w:rsid w:val="00D66C20"/>
    <w:rsid w:val="00D66D26"/>
    <w:rsid w:val="00D670CF"/>
    <w:rsid w:val="00D674B2"/>
    <w:rsid w:val="00D67768"/>
    <w:rsid w:val="00D67868"/>
    <w:rsid w:val="00D67E27"/>
    <w:rsid w:val="00D67EAC"/>
    <w:rsid w:val="00D70B92"/>
    <w:rsid w:val="00D7124A"/>
    <w:rsid w:val="00D72E1F"/>
    <w:rsid w:val="00D745DD"/>
    <w:rsid w:val="00D74C9F"/>
    <w:rsid w:val="00D74DF8"/>
    <w:rsid w:val="00D76702"/>
    <w:rsid w:val="00D81789"/>
    <w:rsid w:val="00D82BA4"/>
    <w:rsid w:val="00D84E5C"/>
    <w:rsid w:val="00D8509E"/>
    <w:rsid w:val="00D8522D"/>
    <w:rsid w:val="00D85C86"/>
    <w:rsid w:val="00D85E16"/>
    <w:rsid w:val="00D86311"/>
    <w:rsid w:val="00D86D27"/>
    <w:rsid w:val="00D9161D"/>
    <w:rsid w:val="00D91D1C"/>
    <w:rsid w:val="00D93320"/>
    <w:rsid w:val="00D93981"/>
    <w:rsid w:val="00D93B1C"/>
    <w:rsid w:val="00D9418C"/>
    <w:rsid w:val="00D9425F"/>
    <w:rsid w:val="00D950BC"/>
    <w:rsid w:val="00D95DB8"/>
    <w:rsid w:val="00D96B8B"/>
    <w:rsid w:val="00D96C49"/>
    <w:rsid w:val="00D96E79"/>
    <w:rsid w:val="00DA19EC"/>
    <w:rsid w:val="00DA3864"/>
    <w:rsid w:val="00DA3A84"/>
    <w:rsid w:val="00DA3EC9"/>
    <w:rsid w:val="00DA462B"/>
    <w:rsid w:val="00DA4EB0"/>
    <w:rsid w:val="00DA6503"/>
    <w:rsid w:val="00DA71C5"/>
    <w:rsid w:val="00DA7470"/>
    <w:rsid w:val="00DA77E0"/>
    <w:rsid w:val="00DB266E"/>
    <w:rsid w:val="00DB2A8C"/>
    <w:rsid w:val="00DB2DF2"/>
    <w:rsid w:val="00DB318A"/>
    <w:rsid w:val="00DB3DE2"/>
    <w:rsid w:val="00DB4CE6"/>
    <w:rsid w:val="00DB53B2"/>
    <w:rsid w:val="00DB61A4"/>
    <w:rsid w:val="00DB634E"/>
    <w:rsid w:val="00DB66D5"/>
    <w:rsid w:val="00DB6DFB"/>
    <w:rsid w:val="00DB771F"/>
    <w:rsid w:val="00DB7C8D"/>
    <w:rsid w:val="00DC1027"/>
    <w:rsid w:val="00DC185F"/>
    <w:rsid w:val="00DC2DEC"/>
    <w:rsid w:val="00DC2E4C"/>
    <w:rsid w:val="00DC35BD"/>
    <w:rsid w:val="00DC3E8C"/>
    <w:rsid w:val="00DC5005"/>
    <w:rsid w:val="00DC54FF"/>
    <w:rsid w:val="00DC565C"/>
    <w:rsid w:val="00DC5A03"/>
    <w:rsid w:val="00DC5CB6"/>
    <w:rsid w:val="00DC7DEF"/>
    <w:rsid w:val="00DD131C"/>
    <w:rsid w:val="00DD2553"/>
    <w:rsid w:val="00DD2794"/>
    <w:rsid w:val="00DD4A21"/>
    <w:rsid w:val="00DD4D50"/>
    <w:rsid w:val="00DD5C5E"/>
    <w:rsid w:val="00DD6378"/>
    <w:rsid w:val="00DD6CA2"/>
    <w:rsid w:val="00DD7D22"/>
    <w:rsid w:val="00DDEE69"/>
    <w:rsid w:val="00DE0245"/>
    <w:rsid w:val="00DE024B"/>
    <w:rsid w:val="00DE14AF"/>
    <w:rsid w:val="00DE168C"/>
    <w:rsid w:val="00DE1D3F"/>
    <w:rsid w:val="00DE2080"/>
    <w:rsid w:val="00DE2438"/>
    <w:rsid w:val="00DE3B41"/>
    <w:rsid w:val="00DE3DDE"/>
    <w:rsid w:val="00DE4E5A"/>
    <w:rsid w:val="00DE5BBF"/>
    <w:rsid w:val="00DE5D0D"/>
    <w:rsid w:val="00DE7CB1"/>
    <w:rsid w:val="00DF1014"/>
    <w:rsid w:val="00DF116E"/>
    <w:rsid w:val="00DF202B"/>
    <w:rsid w:val="00DF320C"/>
    <w:rsid w:val="00DF3A67"/>
    <w:rsid w:val="00DF4703"/>
    <w:rsid w:val="00DF5F2A"/>
    <w:rsid w:val="00DF71E7"/>
    <w:rsid w:val="00E01748"/>
    <w:rsid w:val="00E02A69"/>
    <w:rsid w:val="00E02DCE"/>
    <w:rsid w:val="00E03D89"/>
    <w:rsid w:val="00E03F25"/>
    <w:rsid w:val="00E03FAC"/>
    <w:rsid w:val="00E04C40"/>
    <w:rsid w:val="00E05F60"/>
    <w:rsid w:val="00E06270"/>
    <w:rsid w:val="00E06307"/>
    <w:rsid w:val="00E07FDC"/>
    <w:rsid w:val="00E1042F"/>
    <w:rsid w:val="00E126AB"/>
    <w:rsid w:val="00E13A45"/>
    <w:rsid w:val="00E13DDC"/>
    <w:rsid w:val="00E1445C"/>
    <w:rsid w:val="00E1471F"/>
    <w:rsid w:val="00E14EEF"/>
    <w:rsid w:val="00E14FAB"/>
    <w:rsid w:val="00E15A71"/>
    <w:rsid w:val="00E15D3B"/>
    <w:rsid w:val="00E169F6"/>
    <w:rsid w:val="00E17009"/>
    <w:rsid w:val="00E173D6"/>
    <w:rsid w:val="00E175DE"/>
    <w:rsid w:val="00E17B4A"/>
    <w:rsid w:val="00E17FDC"/>
    <w:rsid w:val="00E20283"/>
    <w:rsid w:val="00E21837"/>
    <w:rsid w:val="00E2233A"/>
    <w:rsid w:val="00E22BC0"/>
    <w:rsid w:val="00E22E43"/>
    <w:rsid w:val="00E243D1"/>
    <w:rsid w:val="00E24505"/>
    <w:rsid w:val="00E26BFA"/>
    <w:rsid w:val="00E26FE0"/>
    <w:rsid w:val="00E272E0"/>
    <w:rsid w:val="00E273F6"/>
    <w:rsid w:val="00E27C97"/>
    <w:rsid w:val="00E27F23"/>
    <w:rsid w:val="00E2E2BD"/>
    <w:rsid w:val="00E312F0"/>
    <w:rsid w:val="00E314D8"/>
    <w:rsid w:val="00E319D2"/>
    <w:rsid w:val="00E33077"/>
    <w:rsid w:val="00E35B70"/>
    <w:rsid w:val="00E367FF"/>
    <w:rsid w:val="00E3698F"/>
    <w:rsid w:val="00E36AE1"/>
    <w:rsid w:val="00E37E95"/>
    <w:rsid w:val="00E4115B"/>
    <w:rsid w:val="00E42643"/>
    <w:rsid w:val="00E43120"/>
    <w:rsid w:val="00E4374C"/>
    <w:rsid w:val="00E438FA"/>
    <w:rsid w:val="00E44F2C"/>
    <w:rsid w:val="00E44FEF"/>
    <w:rsid w:val="00E45941"/>
    <w:rsid w:val="00E45CFF"/>
    <w:rsid w:val="00E46059"/>
    <w:rsid w:val="00E4642D"/>
    <w:rsid w:val="00E469FD"/>
    <w:rsid w:val="00E46ADB"/>
    <w:rsid w:val="00E46B24"/>
    <w:rsid w:val="00E47182"/>
    <w:rsid w:val="00E47A78"/>
    <w:rsid w:val="00E47EBE"/>
    <w:rsid w:val="00E508FF"/>
    <w:rsid w:val="00E5101D"/>
    <w:rsid w:val="00E51319"/>
    <w:rsid w:val="00E52B21"/>
    <w:rsid w:val="00E52B4E"/>
    <w:rsid w:val="00E5445F"/>
    <w:rsid w:val="00E54B55"/>
    <w:rsid w:val="00E55790"/>
    <w:rsid w:val="00E55966"/>
    <w:rsid w:val="00E578D6"/>
    <w:rsid w:val="00E57A9E"/>
    <w:rsid w:val="00E600E0"/>
    <w:rsid w:val="00E617C3"/>
    <w:rsid w:val="00E61FA7"/>
    <w:rsid w:val="00E621EF"/>
    <w:rsid w:val="00E64A7D"/>
    <w:rsid w:val="00E6531F"/>
    <w:rsid w:val="00E65AD8"/>
    <w:rsid w:val="00E66494"/>
    <w:rsid w:val="00E66A6C"/>
    <w:rsid w:val="00E66AC5"/>
    <w:rsid w:val="00E6712B"/>
    <w:rsid w:val="00E67E63"/>
    <w:rsid w:val="00E7193A"/>
    <w:rsid w:val="00E71EC1"/>
    <w:rsid w:val="00E7380F"/>
    <w:rsid w:val="00E750B5"/>
    <w:rsid w:val="00E751A6"/>
    <w:rsid w:val="00E76AA2"/>
    <w:rsid w:val="00E773DC"/>
    <w:rsid w:val="00E77767"/>
    <w:rsid w:val="00E778B8"/>
    <w:rsid w:val="00E77FC0"/>
    <w:rsid w:val="00E811AC"/>
    <w:rsid w:val="00E8342B"/>
    <w:rsid w:val="00E84B2F"/>
    <w:rsid w:val="00E84F42"/>
    <w:rsid w:val="00E8509A"/>
    <w:rsid w:val="00E850EA"/>
    <w:rsid w:val="00E85D6E"/>
    <w:rsid w:val="00E86524"/>
    <w:rsid w:val="00E86F21"/>
    <w:rsid w:val="00E90371"/>
    <w:rsid w:val="00E903AD"/>
    <w:rsid w:val="00E91D91"/>
    <w:rsid w:val="00E92BCF"/>
    <w:rsid w:val="00E95128"/>
    <w:rsid w:val="00E95AA3"/>
    <w:rsid w:val="00E96EAE"/>
    <w:rsid w:val="00E97DC3"/>
    <w:rsid w:val="00E97ED8"/>
    <w:rsid w:val="00E9989B"/>
    <w:rsid w:val="00EA1599"/>
    <w:rsid w:val="00EA3BCB"/>
    <w:rsid w:val="00EA3D37"/>
    <w:rsid w:val="00EA5709"/>
    <w:rsid w:val="00EA7A60"/>
    <w:rsid w:val="00EA7B5F"/>
    <w:rsid w:val="00EA7F93"/>
    <w:rsid w:val="00EB1139"/>
    <w:rsid w:val="00EB1693"/>
    <w:rsid w:val="00EB1B2F"/>
    <w:rsid w:val="00EB1BA2"/>
    <w:rsid w:val="00EB1C6A"/>
    <w:rsid w:val="00EB2A69"/>
    <w:rsid w:val="00EB32A3"/>
    <w:rsid w:val="00EB38DF"/>
    <w:rsid w:val="00EB3F0E"/>
    <w:rsid w:val="00EB454C"/>
    <w:rsid w:val="00EB49C1"/>
    <w:rsid w:val="00EB4CB3"/>
    <w:rsid w:val="00EB4CBA"/>
    <w:rsid w:val="00EB4E5D"/>
    <w:rsid w:val="00EB552B"/>
    <w:rsid w:val="00EB6C84"/>
    <w:rsid w:val="00EB6D3E"/>
    <w:rsid w:val="00EB6F3A"/>
    <w:rsid w:val="00EB7935"/>
    <w:rsid w:val="00EC1D53"/>
    <w:rsid w:val="00EC2492"/>
    <w:rsid w:val="00EC2511"/>
    <w:rsid w:val="00EC25A3"/>
    <w:rsid w:val="00EC2F3A"/>
    <w:rsid w:val="00EC3F9D"/>
    <w:rsid w:val="00EC42FE"/>
    <w:rsid w:val="00EC44C4"/>
    <w:rsid w:val="00EC4FE6"/>
    <w:rsid w:val="00EC51D9"/>
    <w:rsid w:val="00EC5693"/>
    <w:rsid w:val="00EC59B4"/>
    <w:rsid w:val="00EC64BA"/>
    <w:rsid w:val="00EC6A03"/>
    <w:rsid w:val="00EC7074"/>
    <w:rsid w:val="00EC7988"/>
    <w:rsid w:val="00EC79E4"/>
    <w:rsid w:val="00ED031D"/>
    <w:rsid w:val="00ED0CB6"/>
    <w:rsid w:val="00ED1957"/>
    <w:rsid w:val="00ED1B8F"/>
    <w:rsid w:val="00ED351F"/>
    <w:rsid w:val="00ED3CE2"/>
    <w:rsid w:val="00ED4788"/>
    <w:rsid w:val="00ED47CB"/>
    <w:rsid w:val="00ED50C1"/>
    <w:rsid w:val="00ED550D"/>
    <w:rsid w:val="00ED5C60"/>
    <w:rsid w:val="00ED683B"/>
    <w:rsid w:val="00ED6F25"/>
    <w:rsid w:val="00ED7715"/>
    <w:rsid w:val="00EE0058"/>
    <w:rsid w:val="00EE0087"/>
    <w:rsid w:val="00EE0D3B"/>
    <w:rsid w:val="00EE151E"/>
    <w:rsid w:val="00EE246C"/>
    <w:rsid w:val="00EE56EC"/>
    <w:rsid w:val="00EE6BDA"/>
    <w:rsid w:val="00EE6CA0"/>
    <w:rsid w:val="00EE7A34"/>
    <w:rsid w:val="00EF06E7"/>
    <w:rsid w:val="00EF11D3"/>
    <w:rsid w:val="00EF33FA"/>
    <w:rsid w:val="00EF34AA"/>
    <w:rsid w:val="00EF3C58"/>
    <w:rsid w:val="00EF4A5D"/>
    <w:rsid w:val="00EF5595"/>
    <w:rsid w:val="00EF6683"/>
    <w:rsid w:val="00EF66E7"/>
    <w:rsid w:val="00EF69F6"/>
    <w:rsid w:val="00EF6C2C"/>
    <w:rsid w:val="00F00EDE"/>
    <w:rsid w:val="00F02CE5"/>
    <w:rsid w:val="00F02F91"/>
    <w:rsid w:val="00F03232"/>
    <w:rsid w:val="00F03FED"/>
    <w:rsid w:val="00F04153"/>
    <w:rsid w:val="00F04E12"/>
    <w:rsid w:val="00F051E6"/>
    <w:rsid w:val="00F0586C"/>
    <w:rsid w:val="00F05C7F"/>
    <w:rsid w:val="00F05E06"/>
    <w:rsid w:val="00F07DB1"/>
    <w:rsid w:val="00F102CB"/>
    <w:rsid w:val="00F11819"/>
    <w:rsid w:val="00F11A43"/>
    <w:rsid w:val="00F11BE1"/>
    <w:rsid w:val="00F1217D"/>
    <w:rsid w:val="00F1370F"/>
    <w:rsid w:val="00F151AE"/>
    <w:rsid w:val="00F15D2A"/>
    <w:rsid w:val="00F1635D"/>
    <w:rsid w:val="00F16B1E"/>
    <w:rsid w:val="00F16BF5"/>
    <w:rsid w:val="00F16C1D"/>
    <w:rsid w:val="00F171DF"/>
    <w:rsid w:val="00F1789B"/>
    <w:rsid w:val="00F17D2C"/>
    <w:rsid w:val="00F21174"/>
    <w:rsid w:val="00F2170F"/>
    <w:rsid w:val="00F22E8F"/>
    <w:rsid w:val="00F231D6"/>
    <w:rsid w:val="00F23E91"/>
    <w:rsid w:val="00F2416E"/>
    <w:rsid w:val="00F244FB"/>
    <w:rsid w:val="00F2537A"/>
    <w:rsid w:val="00F25971"/>
    <w:rsid w:val="00F25F68"/>
    <w:rsid w:val="00F27D97"/>
    <w:rsid w:val="00F30CA9"/>
    <w:rsid w:val="00F32962"/>
    <w:rsid w:val="00F32E22"/>
    <w:rsid w:val="00F33ED0"/>
    <w:rsid w:val="00F34BAF"/>
    <w:rsid w:val="00F34C3E"/>
    <w:rsid w:val="00F35414"/>
    <w:rsid w:val="00F36C3A"/>
    <w:rsid w:val="00F37A49"/>
    <w:rsid w:val="00F40498"/>
    <w:rsid w:val="00F43425"/>
    <w:rsid w:val="00F43B86"/>
    <w:rsid w:val="00F44023"/>
    <w:rsid w:val="00F4494B"/>
    <w:rsid w:val="00F451ED"/>
    <w:rsid w:val="00F464AB"/>
    <w:rsid w:val="00F507F7"/>
    <w:rsid w:val="00F520E9"/>
    <w:rsid w:val="00F526E7"/>
    <w:rsid w:val="00F52B2B"/>
    <w:rsid w:val="00F535DE"/>
    <w:rsid w:val="00F541D4"/>
    <w:rsid w:val="00F55D7D"/>
    <w:rsid w:val="00F57ACD"/>
    <w:rsid w:val="00F608E3"/>
    <w:rsid w:val="00F609F3"/>
    <w:rsid w:val="00F60A5F"/>
    <w:rsid w:val="00F64D5A"/>
    <w:rsid w:val="00F65987"/>
    <w:rsid w:val="00F65A43"/>
    <w:rsid w:val="00F66AFB"/>
    <w:rsid w:val="00F672B8"/>
    <w:rsid w:val="00F6745B"/>
    <w:rsid w:val="00F73231"/>
    <w:rsid w:val="00F7382E"/>
    <w:rsid w:val="00F73BB2"/>
    <w:rsid w:val="00F74892"/>
    <w:rsid w:val="00F756C8"/>
    <w:rsid w:val="00F76D9E"/>
    <w:rsid w:val="00F774F7"/>
    <w:rsid w:val="00F77C1F"/>
    <w:rsid w:val="00F80A31"/>
    <w:rsid w:val="00F81BC5"/>
    <w:rsid w:val="00F83CCF"/>
    <w:rsid w:val="00F83CFB"/>
    <w:rsid w:val="00F84220"/>
    <w:rsid w:val="00F84BFF"/>
    <w:rsid w:val="00F84D83"/>
    <w:rsid w:val="00F84F46"/>
    <w:rsid w:val="00F85058"/>
    <w:rsid w:val="00F8752E"/>
    <w:rsid w:val="00F90E76"/>
    <w:rsid w:val="00F94DB4"/>
    <w:rsid w:val="00F95250"/>
    <w:rsid w:val="00F9705B"/>
    <w:rsid w:val="00F970AA"/>
    <w:rsid w:val="00F97280"/>
    <w:rsid w:val="00F97CBC"/>
    <w:rsid w:val="00F97D45"/>
    <w:rsid w:val="00FA077A"/>
    <w:rsid w:val="00FA1E5F"/>
    <w:rsid w:val="00FA2B0A"/>
    <w:rsid w:val="00FA3036"/>
    <w:rsid w:val="00FA3E59"/>
    <w:rsid w:val="00FA3F6A"/>
    <w:rsid w:val="00FA6403"/>
    <w:rsid w:val="00FA7630"/>
    <w:rsid w:val="00FA7F9E"/>
    <w:rsid w:val="00FB07B3"/>
    <w:rsid w:val="00FB0DF7"/>
    <w:rsid w:val="00FB28FC"/>
    <w:rsid w:val="00FB2F8E"/>
    <w:rsid w:val="00FB3799"/>
    <w:rsid w:val="00FB411F"/>
    <w:rsid w:val="00FB42C9"/>
    <w:rsid w:val="00FB532C"/>
    <w:rsid w:val="00FB5351"/>
    <w:rsid w:val="00FB74CB"/>
    <w:rsid w:val="00FC1692"/>
    <w:rsid w:val="00FC2AD3"/>
    <w:rsid w:val="00FC2BAA"/>
    <w:rsid w:val="00FC2DDF"/>
    <w:rsid w:val="00FC3215"/>
    <w:rsid w:val="00FC3253"/>
    <w:rsid w:val="00FC3497"/>
    <w:rsid w:val="00FC5292"/>
    <w:rsid w:val="00FC5573"/>
    <w:rsid w:val="00FC572C"/>
    <w:rsid w:val="00FC5D33"/>
    <w:rsid w:val="00FC6A9F"/>
    <w:rsid w:val="00FD1596"/>
    <w:rsid w:val="00FD1DA9"/>
    <w:rsid w:val="00FD22C5"/>
    <w:rsid w:val="00FD260C"/>
    <w:rsid w:val="00FD2C94"/>
    <w:rsid w:val="00FD34C1"/>
    <w:rsid w:val="00FD3B88"/>
    <w:rsid w:val="00FD50B1"/>
    <w:rsid w:val="00FD53AC"/>
    <w:rsid w:val="00FD5C9A"/>
    <w:rsid w:val="00FD5D39"/>
    <w:rsid w:val="00FD6345"/>
    <w:rsid w:val="00FD697C"/>
    <w:rsid w:val="00FD6D65"/>
    <w:rsid w:val="00FD7EC3"/>
    <w:rsid w:val="00FE18A3"/>
    <w:rsid w:val="00FE2439"/>
    <w:rsid w:val="00FE4125"/>
    <w:rsid w:val="00FE58D0"/>
    <w:rsid w:val="00FE706B"/>
    <w:rsid w:val="00FF09BE"/>
    <w:rsid w:val="00FF1309"/>
    <w:rsid w:val="00FF1576"/>
    <w:rsid w:val="00FF3323"/>
    <w:rsid w:val="00FF3B2F"/>
    <w:rsid w:val="00FF3DA5"/>
    <w:rsid w:val="00FF4EE9"/>
    <w:rsid w:val="00FF4F7D"/>
    <w:rsid w:val="00FF54AD"/>
    <w:rsid w:val="00FF5F85"/>
    <w:rsid w:val="00FF6446"/>
    <w:rsid w:val="00FF661E"/>
    <w:rsid w:val="00FF6E70"/>
    <w:rsid w:val="00FF739B"/>
    <w:rsid w:val="0127B8A6"/>
    <w:rsid w:val="012FFDA0"/>
    <w:rsid w:val="0305CFC9"/>
    <w:rsid w:val="046E4844"/>
    <w:rsid w:val="0548F0F4"/>
    <w:rsid w:val="0574B2F3"/>
    <w:rsid w:val="06B42D05"/>
    <w:rsid w:val="06CEEFF4"/>
    <w:rsid w:val="079AC975"/>
    <w:rsid w:val="08485D09"/>
    <w:rsid w:val="088113A6"/>
    <w:rsid w:val="08FE0A1A"/>
    <w:rsid w:val="093DBC12"/>
    <w:rsid w:val="0A816774"/>
    <w:rsid w:val="0AB75E46"/>
    <w:rsid w:val="0B439445"/>
    <w:rsid w:val="0B4DAF9E"/>
    <w:rsid w:val="0B5D3A5A"/>
    <w:rsid w:val="0B6FD6F2"/>
    <w:rsid w:val="0B9AF275"/>
    <w:rsid w:val="0C0F0CD8"/>
    <w:rsid w:val="0D3BD69B"/>
    <w:rsid w:val="0EE1B0E1"/>
    <w:rsid w:val="101A73BC"/>
    <w:rsid w:val="10AB54C2"/>
    <w:rsid w:val="10EFBD2F"/>
    <w:rsid w:val="1145311D"/>
    <w:rsid w:val="118B11BF"/>
    <w:rsid w:val="11E40D20"/>
    <w:rsid w:val="121F54A0"/>
    <w:rsid w:val="1253B768"/>
    <w:rsid w:val="12E5E0E3"/>
    <w:rsid w:val="14386A39"/>
    <w:rsid w:val="145776EF"/>
    <w:rsid w:val="15CF8F8A"/>
    <w:rsid w:val="16576DD2"/>
    <w:rsid w:val="16774D47"/>
    <w:rsid w:val="17E6BA8C"/>
    <w:rsid w:val="18083EB3"/>
    <w:rsid w:val="18CC0434"/>
    <w:rsid w:val="1907119E"/>
    <w:rsid w:val="19D45FB4"/>
    <w:rsid w:val="1AD0864D"/>
    <w:rsid w:val="1B07622F"/>
    <w:rsid w:val="1B4B0A54"/>
    <w:rsid w:val="1B5D2663"/>
    <w:rsid w:val="1C0F6652"/>
    <w:rsid w:val="1C6996E1"/>
    <w:rsid w:val="1C8CB4B4"/>
    <w:rsid w:val="1CAD4536"/>
    <w:rsid w:val="1E664560"/>
    <w:rsid w:val="1EB4651C"/>
    <w:rsid w:val="1F3D0C20"/>
    <w:rsid w:val="1F8C8AE3"/>
    <w:rsid w:val="1F92137F"/>
    <w:rsid w:val="206F12AE"/>
    <w:rsid w:val="2092F2B7"/>
    <w:rsid w:val="2192E560"/>
    <w:rsid w:val="21D4556D"/>
    <w:rsid w:val="21FE62D5"/>
    <w:rsid w:val="22D32F4C"/>
    <w:rsid w:val="234C5CC2"/>
    <w:rsid w:val="241414AB"/>
    <w:rsid w:val="2515EEB8"/>
    <w:rsid w:val="25773E31"/>
    <w:rsid w:val="25CB4F67"/>
    <w:rsid w:val="26573375"/>
    <w:rsid w:val="2670EAAF"/>
    <w:rsid w:val="26BE6B5C"/>
    <w:rsid w:val="2758F110"/>
    <w:rsid w:val="284C1FB0"/>
    <w:rsid w:val="297766FE"/>
    <w:rsid w:val="2A73494D"/>
    <w:rsid w:val="2AB7FBD8"/>
    <w:rsid w:val="2B4CB5EE"/>
    <w:rsid w:val="2B5DF0C5"/>
    <w:rsid w:val="2C2B89FC"/>
    <w:rsid w:val="2C4311EC"/>
    <w:rsid w:val="2C6157DE"/>
    <w:rsid w:val="2DAAB839"/>
    <w:rsid w:val="2DE18065"/>
    <w:rsid w:val="2F03EF26"/>
    <w:rsid w:val="303D6DFF"/>
    <w:rsid w:val="307B020F"/>
    <w:rsid w:val="30AAF468"/>
    <w:rsid w:val="30E01E66"/>
    <w:rsid w:val="30FC1005"/>
    <w:rsid w:val="313A7E43"/>
    <w:rsid w:val="319D4A96"/>
    <w:rsid w:val="31A5F187"/>
    <w:rsid w:val="321D065F"/>
    <w:rsid w:val="323D08FD"/>
    <w:rsid w:val="326EBF5E"/>
    <w:rsid w:val="327B049D"/>
    <w:rsid w:val="32986EE6"/>
    <w:rsid w:val="32DDA090"/>
    <w:rsid w:val="33806F37"/>
    <w:rsid w:val="34981AFC"/>
    <w:rsid w:val="34A24A11"/>
    <w:rsid w:val="351C86BB"/>
    <w:rsid w:val="36CE8DB9"/>
    <w:rsid w:val="36D53624"/>
    <w:rsid w:val="36F746E0"/>
    <w:rsid w:val="36FDC59E"/>
    <w:rsid w:val="37266D02"/>
    <w:rsid w:val="38A27FA4"/>
    <w:rsid w:val="39279043"/>
    <w:rsid w:val="39843D77"/>
    <w:rsid w:val="39D29BFF"/>
    <w:rsid w:val="3A0F9C31"/>
    <w:rsid w:val="3A498974"/>
    <w:rsid w:val="3A5BE362"/>
    <w:rsid w:val="3B4191FF"/>
    <w:rsid w:val="3B46723D"/>
    <w:rsid w:val="3BA713B0"/>
    <w:rsid w:val="3C20660D"/>
    <w:rsid w:val="3C3589CF"/>
    <w:rsid w:val="3C371292"/>
    <w:rsid w:val="3CB5EABF"/>
    <w:rsid w:val="3D42E411"/>
    <w:rsid w:val="3D64E7C6"/>
    <w:rsid w:val="3E50BD33"/>
    <w:rsid w:val="3EC07E41"/>
    <w:rsid w:val="3EF30925"/>
    <w:rsid w:val="3F4F2F38"/>
    <w:rsid w:val="3F4FE4D1"/>
    <w:rsid w:val="3FB78AFE"/>
    <w:rsid w:val="40F4D484"/>
    <w:rsid w:val="41C30A79"/>
    <w:rsid w:val="41CF05F7"/>
    <w:rsid w:val="42FE91E6"/>
    <w:rsid w:val="430BABBE"/>
    <w:rsid w:val="4324003A"/>
    <w:rsid w:val="438C4D4D"/>
    <w:rsid w:val="43C70D04"/>
    <w:rsid w:val="446AFBE1"/>
    <w:rsid w:val="449EAAFE"/>
    <w:rsid w:val="44AFC0D1"/>
    <w:rsid w:val="44C6F01E"/>
    <w:rsid w:val="4525B37A"/>
    <w:rsid w:val="456A6A05"/>
    <w:rsid w:val="45CC237E"/>
    <w:rsid w:val="46F3D6F1"/>
    <w:rsid w:val="474A8A83"/>
    <w:rsid w:val="476F1DF4"/>
    <w:rsid w:val="48D6BC30"/>
    <w:rsid w:val="48E3C1FF"/>
    <w:rsid w:val="49182CA0"/>
    <w:rsid w:val="498E8DC1"/>
    <w:rsid w:val="4A4D9A52"/>
    <w:rsid w:val="4A5385DD"/>
    <w:rsid w:val="4A7F9260"/>
    <w:rsid w:val="4AB324DC"/>
    <w:rsid w:val="4B5B2AB6"/>
    <w:rsid w:val="4C3DBF22"/>
    <w:rsid w:val="4C898B35"/>
    <w:rsid w:val="4CC1F521"/>
    <w:rsid w:val="4CDC28A7"/>
    <w:rsid w:val="4D29948F"/>
    <w:rsid w:val="4E19EAEA"/>
    <w:rsid w:val="4E27755F"/>
    <w:rsid w:val="4F09BFAB"/>
    <w:rsid w:val="4FECAED6"/>
    <w:rsid w:val="50EAC047"/>
    <w:rsid w:val="510AEEFE"/>
    <w:rsid w:val="51B58941"/>
    <w:rsid w:val="51D95DE4"/>
    <w:rsid w:val="51E5E81C"/>
    <w:rsid w:val="51F1B4AF"/>
    <w:rsid w:val="537BF00B"/>
    <w:rsid w:val="53B45514"/>
    <w:rsid w:val="5400695E"/>
    <w:rsid w:val="543222BA"/>
    <w:rsid w:val="54ADCEB1"/>
    <w:rsid w:val="550A7500"/>
    <w:rsid w:val="56CDE71F"/>
    <w:rsid w:val="56DEB529"/>
    <w:rsid w:val="573A5682"/>
    <w:rsid w:val="57591251"/>
    <w:rsid w:val="5811C69B"/>
    <w:rsid w:val="5859B35F"/>
    <w:rsid w:val="591EE80B"/>
    <w:rsid w:val="5B031521"/>
    <w:rsid w:val="5C0478E5"/>
    <w:rsid w:val="5C3E338F"/>
    <w:rsid w:val="5CB4589A"/>
    <w:rsid w:val="5CB816D8"/>
    <w:rsid w:val="5DF729F6"/>
    <w:rsid w:val="5EB29FF8"/>
    <w:rsid w:val="5FBDBD8D"/>
    <w:rsid w:val="60AAD3DD"/>
    <w:rsid w:val="6140781E"/>
    <w:rsid w:val="61DFF962"/>
    <w:rsid w:val="625B8F9A"/>
    <w:rsid w:val="62C96907"/>
    <w:rsid w:val="63A6969D"/>
    <w:rsid w:val="6401B7B8"/>
    <w:rsid w:val="64C277C4"/>
    <w:rsid w:val="6556D2BB"/>
    <w:rsid w:val="65AA55D6"/>
    <w:rsid w:val="66584294"/>
    <w:rsid w:val="666424D3"/>
    <w:rsid w:val="66799C81"/>
    <w:rsid w:val="66ACA656"/>
    <w:rsid w:val="67C1CF6D"/>
    <w:rsid w:val="68D9553F"/>
    <w:rsid w:val="6957698F"/>
    <w:rsid w:val="697DEE84"/>
    <w:rsid w:val="6B59B365"/>
    <w:rsid w:val="6C0E6AFB"/>
    <w:rsid w:val="6C981DAA"/>
    <w:rsid w:val="6CEFB660"/>
    <w:rsid w:val="6D972839"/>
    <w:rsid w:val="6F9B39BF"/>
    <w:rsid w:val="703144C4"/>
    <w:rsid w:val="706FF7D5"/>
    <w:rsid w:val="70B7F4C4"/>
    <w:rsid w:val="70D49FA3"/>
    <w:rsid w:val="70D654FC"/>
    <w:rsid w:val="71BEFEA6"/>
    <w:rsid w:val="7220B0E1"/>
    <w:rsid w:val="732A4DAA"/>
    <w:rsid w:val="73609454"/>
    <w:rsid w:val="73B1AC7F"/>
    <w:rsid w:val="73CD0671"/>
    <w:rsid w:val="750B9E75"/>
    <w:rsid w:val="7568D6D2"/>
    <w:rsid w:val="77912B3A"/>
    <w:rsid w:val="779D161C"/>
    <w:rsid w:val="783F6E47"/>
    <w:rsid w:val="785D6D69"/>
    <w:rsid w:val="798C53DA"/>
    <w:rsid w:val="798D0805"/>
    <w:rsid w:val="79C3E722"/>
    <w:rsid w:val="7C21B125"/>
    <w:rsid w:val="7C41FCBF"/>
    <w:rsid w:val="7D5AC05A"/>
    <w:rsid w:val="7D91E5C5"/>
    <w:rsid w:val="7EADE3C6"/>
    <w:rsid w:val="7EEE640D"/>
    <w:rsid w:val="7FB71963"/>
  </w:rsids>
  <m:mathPr>
    <m:mathFont m:val="Cambria Math"/>
    <m:brkBin m:val="before"/>
    <m:brkBinSub m:val="--"/>
    <m:smallFrac m:val="0"/>
    <m:dispDef/>
    <m:lMargin m:val="0"/>
    <m:rMargin m:val="0"/>
    <m:defJc m:val="centerGroup"/>
    <m:wrapIndent m:val="1440"/>
    <m:intLim m:val="subSup"/>
    <m:naryLim m:val="undOvr"/>
  </m:mathPr>
  <w:themeFontLang w:val="pl-PL"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0A8CB3"/>
  <w15:chartTrackingRefBased/>
  <w15:docId w15:val="{A653F826-BA8E-443E-B9A8-167A50DC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color w:val="000000" w:themeColor="text1"/>
        <w:kern w:val="32"/>
        <w:sz w:val="22"/>
        <w:szCs w:val="3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17"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2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7EA9"/>
  </w:style>
  <w:style w:type="paragraph" w:styleId="Nagwek1">
    <w:name w:val="heading 1"/>
    <w:basedOn w:val="Normalny"/>
    <w:next w:val="Normalny"/>
    <w:link w:val="Nagwek1Znak"/>
    <w:uiPriority w:val="9"/>
    <w:qFormat/>
    <w:rsid w:val="00EB6D3E"/>
    <w:pPr>
      <w:keepNext/>
      <w:keepLines/>
      <w:spacing w:before="240" w:after="0"/>
      <w:outlineLvl w:val="0"/>
    </w:pPr>
    <w:rPr>
      <w:rFonts w:asciiTheme="majorHAnsi" w:eastAsiaTheme="majorEastAsia" w:hAnsiTheme="majorHAnsi"/>
      <w:color w:val="2F5496" w:themeColor="accent1" w:themeShade="BF"/>
      <w:sz w:val="32"/>
    </w:rPr>
  </w:style>
  <w:style w:type="paragraph" w:styleId="Nagwek2">
    <w:name w:val="heading 2"/>
    <w:basedOn w:val="Normalny"/>
    <w:next w:val="Normalny"/>
    <w:link w:val="Nagwek2Znak"/>
    <w:uiPriority w:val="9"/>
    <w:unhideWhenUsed/>
    <w:qFormat/>
    <w:rsid w:val="00232F14"/>
    <w:pPr>
      <w:keepNext/>
      <w:keepLines/>
      <w:spacing w:before="40" w:after="0"/>
      <w:outlineLvl w:val="1"/>
    </w:pPr>
    <w:rPr>
      <w:rFonts w:asciiTheme="majorHAnsi" w:eastAsiaTheme="majorEastAsia" w:hAnsiTheme="majorHAnsi"/>
      <w:color w:val="2F5496" w:themeColor="accent1" w:themeShade="BF"/>
      <w:sz w:val="26"/>
      <w:szCs w:val="26"/>
    </w:rPr>
  </w:style>
  <w:style w:type="paragraph" w:styleId="Nagwek3">
    <w:name w:val="heading 3"/>
    <w:basedOn w:val="Normalny"/>
    <w:next w:val="Normalny"/>
    <w:link w:val="Nagwek3Znak"/>
    <w:uiPriority w:val="9"/>
    <w:unhideWhenUsed/>
    <w:qFormat/>
    <w:rsid w:val="007A5FFA"/>
    <w:pPr>
      <w:keepNext/>
      <w:keepLines/>
      <w:spacing w:before="40" w:after="0"/>
      <w:outlineLvl w:val="2"/>
    </w:pPr>
    <w:rPr>
      <w:rFonts w:asciiTheme="majorHAnsi" w:eastAsiaTheme="majorEastAsia" w:hAnsiTheme="majorHAnsi"/>
      <w:color w:val="1F3763" w:themeColor="accent1" w:themeShade="7F"/>
      <w:sz w:val="24"/>
      <w:szCs w:val="24"/>
    </w:rPr>
  </w:style>
  <w:style w:type="paragraph" w:styleId="Nagwek4">
    <w:name w:val="heading 4"/>
    <w:basedOn w:val="AOHeadings"/>
    <w:next w:val="AODocTxt"/>
    <w:link w:val="Nagwek4Znak"/>
    <w:uiPriority w:val="9"/>
    <w:unhideWhenUsed/>
    <w:qFormat/>
    <w:rsid w:val="00D96E79"/>
    <w:pPr>
      <w:outlineLvl w:val="3"/>
    </w:pPr>
    <w:rPr>
      <w:rFonts w:eastAsia="Times New Roman"/>
      <w:bCs/>
      <w:iCs/>
    </w:rPr>
  </w:style>
  <w:style w:type="paragraph" w:styleId="Nagwek5">
    <w:name w:val="heading 5"/>
    <w:basedOn w:val="AOHeadings"/>
    <w:next w:val="AODocTxt"/>
    <w:link w:val="Nagwek5Znak"/>
    <w:uiPriority w:val="9"/>
    <w:unhideWhenUsed/>
    <w:qFormat/>
    <w:rsid w:val="00D96E79"/>
    <w:pPr>
      <w:outlineLvl w:val="4"/>
    </w:pPr>
    <w:rPr>
      <w:rFonts w:eastAsia="Times New Roman"/>
    </w:rPr>
  </w:style>
  <w:style w:type="paragraph" w:styleId="Nagwek6">
    <w:name w:val="heading 6"/>
    <w:basedOn w:val="AOHeadings"/>
    <w:next w:val="AODocTxt"/>
    <w:link w:val="Nagwek6Znak"/>
    <w:uiPriority w:val="9"/>
    <w:semiHidden/>
    <w:unhideWhenUsed/>
    <w:qFormat/>
    <w:rsid w:val="00D96E79"/>
    <w:pPr>
      <w:outlineLvl w:val="5"/>
    </w:pPr>
    <w:rPr>
      <w:rFonts w:eastAsia="Times New Roman"/>
      <w:iCs/>
    </w:rPr>
  </w:style>
  <w:style w:type="paragraph" w:styleId="Nagwek7">
    <w:name w:val="heading 7"/>
    <w:basedOn w:val="AOHeadings"/>
    <w:next w:val="AODocTxt"/>
    <w:link w:val="Nagwek7Znak"/>
    <w:uiPriority w:val="9"/>
    <w:semiHidden/>
    <w:unhideWhenUsed/>
    <w:qFormat/>
    <w:rsid w:val="00D96E79"/>
    <w:pPr>
      <w:outlineLvl w:val="6"/>
    </w:pPr>
    <w:rPr>
      <w:rFonts w:eastAsia="Times New Roman"/>
      <w:iCs/>
    </w:rPr>
  </w:style>
  <w:style w:type="paragraph" w:styleId="Nagwek8">
    <w:name w:val="heading 8"/>
    <w:basedOn w:val="AOHeadings"/>
    <w:next w:val="AODocTxt"/>
    <w:link w:val="Nagwek8Znak"/>
    <w:uiPriority w:val="9"/>
    <w:semiHidden/>
    <w:unhideWhenUsed/>
    <w:qFormat/>
    <w:rsid w:val="00D96E79"/>
    <w:pPr>
      <w:outlineLvl w:val="7"/>
    </w:pPr>
    <w:rPr>
      <w:rFonts w:eastAsia="Times New Roman"/>
      <w:szCs w:val="20"/>
    </w:rPr>
  </w:style>
  <w:style w:type="paragraph" w:styleId="Nagwek9">
    <w:name w:val="heading 9"/>
    <w:basedOn w:val="AOHeadings"/>
    <w:next w:val="AODocTxt"/>
    <w:link w:val="Nagwek9Znak"/>
    <w:uiPriority w:val="9"/>
    <w:semiHidden/>
    <w:unhideWhenUsed/>
    <w:qFormat/>
    <w:rsid w:val="00D96E79"/>
    <w:pPr>
      <w:outlineLvl w:val="8"/>
    </w:pPr>
    <w:rPr>
      <w:rFonts w:eastAsia="Times New Roman"/>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B6D3E"/>
    <w:pPr>
      <w:autoSpaceDE w:val="0"/>
      <w:autoSpaceDN w:val="0"/>
      <w:adjustRightInd w:val="0"/>
      <w:spacing w:after="0" w:line="240" w:lineRule="auto"/>
    </w:pPr>
    <w:rPr>
      <w:rFonts w:ascii="PKO Bank Polski" w:hAnsi="PKO Bank Polski" w:cs="PKO Bank Polski"/>
      <w:color w:val="000000"/>
      <w:sz w:val="24"/>
      <w:szCs w:val="24"/>
    </w:rPr>
  </w:style>
  <w:style w:type="paragraph" w:styleId="Tekstpodstawowy2">
    <w:name w:val="Body Text 2"/>
    <w:basedOn w:val="Normalny"/>
    <w:link w:val="Tekstpodstawowy2Znak"/>
    <w:rsid w:val="00EB6D3E"/>
    <w:pPr>
      <w:spacing w:after="0" w:line="360" w:lineRule="auto"/>
      <w:jc w:val="both"/>
    </w:pPr>
    <w:rPr>
      <w:rFonts w:eastAsia="Times New Roman" w:cs="Times New Roman"/>
      <w:sz w:val="28"/>
      <w:szCs w:val="20"/>
      <w:lang w:eastAsia="pl-PL"/>
    </w:rPr>
  </w:style>
  <w:style w:type="character" w:customStyle="1" w:styleId="Tekstpodstawowy2Znak">
    <w:name w:val="Tekst podstawowy 2 Znak"/>
    <w:basedOn w:val="Domylnaczcionkaakapitu"/>
    <w:link w:val="Tekstpodstawowy2"/>
    <w:rsid w:val="00EB6D3E"/>
    <w:rPr>
      <w:rFonts w:ascii="Arial" w:eastAsia="Times New Roman" w:hAnsi="Arial" w:cs="Times New Roman"/>
      <w:sz w:val="28"/>
      <w:szCs w:val="20"/>
      <w:lang w:eastAsia="pl-PL"/>
    </w:rPr>
  </w:style>
  <w:style w:type="character" w:customStyle="1" w:styleId="Nagwek1Znak">
    <w:name w:val="Nagłówek 1 Znak"/>
    <w:basedOn w:val="Domylnaczcionkaakapitu"/>
    <w:link w:val="Nagwek1"/>
    <w:uiPriority w:val="9"/>
    <w:rsid w:val="00EB6D3E"/>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EB6D3E"/>
    <w:pPr>
      <w:outlineLvl w:val="9"/>
    </w:pPr>
    <w:rPr>
      <w:lang w:eastAsia="pl-PL"/>
    </w:rPr>
  </w:style>
  <w:style w:type="paragraph" w:styleId="Spistreci1">
    <w:name w:val="toc 1"/>
    <w:basedOn w:val="Normalny"/>
    <w:next w:val="Normalny"/>
    <w:autoRedefine/>
    <w:uiPriority w:val="39"/>
    <w:unhideWhenUsed/>
    <w:rsid w:val="0011086A"/>
    <w:pPr>
      <w:spacing w:before="120" w:after="120"/>
    </w:pPr>
    <w:rPr>
      <w:rFonts w:asciiTheme="minorHAnsi" w:hAnsiTheme="minorHAnsi" w:cstheme="minorHAnsi"/>
      <w:b/>
      <w:bCs/>
      <w:caps/>
      <w:sz w:val="20"/>
      <w:szCs w:val="24"/>
    </w:rPr>
  </w:style>
  <w:style w:type="character" w:styleId="Hipercze">
    <w:name w:val="Hyperlink"/>
    <w:basedOn w:val="Domylnaczcionkaakapitu"/>
    <w:uiPriority w:val="99"/>
    <w:unhideWhenUsed/>
    <w:rsid w:val="00EB6D3E"/>
    <w:rPr>
      <w:color w:val="0563C1" w:themeColor="hyperlink"/>
      <w:u w:val="single"/>
    </w:rPr>
  </w:style>
  <w:style w:type="table" w:styleId="Tabela-Siatka">
    <w:name w:val="Table Grid"/>
    <w:basedOn w:val="Standardowy"/>
    <w:uiPriority w:val="59"/>
    <w:rsid w:val="0070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4B1893"/>
    <w:rPr>
      <w:sz w:val="16"/>
      <w:szCs w:val="16"/>
    </w:rPr>
  </w:style>
  <w:style w:type="paragraph" w:styleId="Tekstkomentarza">
    <w:name w:val="annotation text"/>
    <w:basedOn w:val="Normalny"/>
    <w:link w:val="TekstkomentarzaZnak"/>
    <w:uiPriority w:val="99"/>
    <w:unhideWhenUsed/>
    <w:rsid w:val="004B1893"/>
    <w:pPr>
      <w:spacing w:line="240" w:lineRule="auto"/>
    </w:pPr>
    <w:rPr>
      <w:rFonts w:asciiTheme="minorHAnsi" w:hAnsiTheme="minorHAnsi" w:cstheme="minorBidi"/>
      <w:color w:val="auto"/>
      <w:kern w:val="0"/>
      <w:sz w:val="20"/>
      <w:szCs w:val="20"/>
    </w:rPr>
  </w:style>
  <w:style w:type="character" w:customStyle="1" w:styleId="TekstkomentarzaZnak">
    <w:name w:val="Tekst komentarza Znak"/>
    <w:basedOn w:val="Domylnaczcionkaakapitu"/>
    <w:link w:val="Tekstkomentarza"/>
    <w:uiPriority w:val="99"/>
    <w:rsid w:val="004B1893"/>
    <w:rPr>
      <w:rFonts w:asciiTheme="minorHAnsi" w:hAnsiTheme="minorHAnsi" w:cstheme="minorBidi"/>
      <w:color w:val="auto"/>
      <w:kern w:val="0"/>
      <w:sz w:val="20"/>
      <w:szCs w:val="20"/>
    </w:rPr>
  </w:style>
  <w:style w:type="paragraph" w:styleId="Tekstdymka">
    <w:name w:val="Balloon Text"/>
    <w:basedOn w:val="Normalny"/>
    <w:link w:val="TekstdymkaZnak"/>
    <w:uiPriority w:val="99"/>
    <w:semiHidden/>
    <w:unhideWhenUsed/>
    <w:rsid w:val="004B18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1893"/>
    <w:rPr>
      <w:rFonts w:ascii="Segoe UI" w:hAnsi="Segoe UI" w:cs="Segoe UI"/>
      <w:sz w:val="18"/>
      <w:szCs w:val="18"/>
    </w:rPr>
  </w:style>
  <w:style w:type="paragraph" w:styleId="Akapitzlist">
    <w:name w:val="List Paragraph"/>
    <w:aliases w:val="HŁ_Bullet1,lp1"/>
    <w:basedOn w:val="Normalny"/>
    <w:link w:val="AkapitzlistZnak"/>
    <w:uiPriority w:val="34"/>
    <w:qFormat/>
    <w:rsid w:val="00D102CC"/>
    <w:pPr>
      <w:ind w:left="720"/>
      <w:contextualSpacing/>
    </w:pPr>
    <w:rPr>
      <w:rFonts w:asciiTheme="minorHAnsi" w:hAnsiTheme="minorHAnsi" w:cstheme="minorBidi"/>
      <w:color w:val="auto"/>
      <w:kern w:val="0"/>
      <w:szCs w:val="22"/>
    </w:rPr>
  </w:style>
  <w:style w:type="paragraph" w:styleId="Tematkomentarza">
    <w:name w:val="annotation subject"/>
    <w:basedOn w:val="Tekstkomentarza"/>
    <w:next w:val="Tekstkomentarza"/>
    <w:link w:val="TematkomentarzaZnak"/>
    <w:uiPriority w:val="99"/>
    <w:semiHidden/>
    <w:unhideWhenUsed/>
    <w:rsid w:val="0074178F"/>
    <w:rPr>
      <w:rFonts w:ascii="Arial" w:hAnsi="Arial" w:cstheme="majorBidi"/>
      <w:b/>
      <w:bCs/>
      <w:color w:val="000000" w:themeColor="text1"/>
      <w:kern w:val="32"/>
    </w:rPr>
  </w:style>
  <w:style w:type="character" w:customStyle="1" w:styleId="TematkomentarzaZnak">
    <w:name w:val="Temat komentarza Znak"/>
    <w:basedOn w:val="TekstkomentarzaZnak"/>
    <w:link w:val="Tematkomentarza"/>
    <w:uiPriority w:val="99"/>
    <w:semiHidden/>
    <w:rsid w:val="0074178F"/>
    <w:rPr>
      <w:rFonts w:asciiTheme="minorHAnsi" w:hAnsiTheme="minorHAnsi" w:cstheme="minorBidi"/>
      <w:b/>
      <w:bCs/>
      <w:color w:val="auto"/>
      <w:kern w:val="0"/>
      <w:sz w:val="20"/>
      <w:szCs w:val="20"/>
    </w:rPr>
  </w:style>
  <w:style w:type="table" w:customStyle="1" w:styleId="Tabela-Siatka1">
    <w:name w:val="Tabela - Siatka1"/>
    <w:basedOn w:val="Standardowy"/>
    <w:next w:val="Tabela-Siatka"/>
    <w:uiPriority w:val="59"/>
    <w:rsid w:val="00BE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1086A"/>
    <w:pPr>
      <w:spacing w:after="0" w:line="240" w:lineRule="auto"/>
    </w:pPr>
  </w:style>
  <w:style w:type="paragraph" w:styleId="Nagwek">
    <w:name w:val="header"/>
    <w:basedOn w:val="Normalny"/>
    <w:link w:val="NagwekZnak"/>
    <w:uiPriority w:val="99"/>
    <w:unhideWhenUsed/>
    <w:rsid w:val="00680B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0B41"/>
  </w:style>
  <w:style w:type="paragraph" w:styleId="Stopka">
    <w:name w:val="footer"/>
    <w:basedOn w:val="Normalny"/>
    <w:link w:val="StopkaZnak"/>
    <w:uiPriority w:val="99"/>
    <w:unhideWhenUsed/>
    <w:rsid w:val="00680B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0B41"/>
  </w:style>
  <w:style w:type="character" w:customStyle="1" w:styleId="AkapitzlistZnak">
    <w:name w:val="Akapit z listą Znak"/>
    <w:aliases w:val="HŁ_Bullet1 Znak,lp1 Znak"/>
    <w:link w:val="Akapitzlist"/>
    <w:uiPriority w:val="34"/>
    <w:locked/>
    <w:rsid w:val="0098686D"/>
    <w:rPr>
      <w:rFonts w:asciiTheme="minorHAnsi" w:hAnsiTheme="minorHAnsi" w:cstheme="minorBidi"/>
      <w:color w:val="auto"/>
      <w:kern w:val="0"/>
      <w:szCs w:val="22"/>
    </w:rPr>
  </w:style>
  <w:style w:type="paragraph" w:customStyle="1" w:styleId="01LOLglMain1">
    <w:name w:val="01 LOLglMain 1"/>
    <w:basedOn w:val="Normalny"/>
    <w:link w:val="01LOLglMain1Char"/>
    <w:rsid w:val="00EC25A3"/>
    <w:pPr>
      <w:keepNext/>
      <w:numPr>
        <w:numId w:val="1"/>
      </w:numPr>
      <w:spacing w:after="240" w:line="240" w:lineRule="auto"/>
      <w:jc w:val="center"/>
      <w:outlineLvl w:val="0"/>
    </w:pPr>
    <w:rPr>
      <w:rFonts w:ascii="Times New Roman" w:eastAsia="Times New Roman" w:hAnsi="Times New Roman" w:cs="Times New Roman"/>
      <w:b/>
      <w:color w:val="auto"/>
      <w:kern w:val="0"/>
      <w:sz w:val="24"/>
      <w:szCs w:val="24"/>
      <w:lang w:val="en-US"/>
    </w:rPr>
  </w:style>
  <w:style w:type="paragraph" w:customStyle="1" w:styleId="01LOLglMain2">
    <w:name w:val="01 LOLglMain 2"/>
    <w:basedOn w:val="Normalny"/>
    <w:link w:val="01LOLglMain2Char"/>
    <w:rsid w:val="00EC25A3"/>
    <w:pPr>
      <w:numPr>
        <w:ilvl w:val="1"/>
        <w:numId w:val="1"/>
      </w:numPr>
      <w:spacing w:after="240" w:line="240" w:lineRule="auto"/>
      <w:jc w:val="center"/>
      <w:outlineLvl w:val="1"/>
    </w:pPr>
    <w:rPr>
      <w:rFonts w:ascii="Times New Roman" w:eastAsia="Times New Roman" w:hAnsi="Times New Roman" w:cs="Times New Roman"/>
      <w:b/>
      <w:color w:val="auto"/>
      <w:kern w:val="0"/>
      <w:sz w:val="24"/>
      <w:szCs w:val="24"/>
      <w:lang w:val="en-US"/>
    </w:rPr>
  </w:style>
  <w:style w:type="paragraph" w:customStyle="1" w:styleId="01LOLglMain3">
    <w:name w:val="01 LOLglMain 3"/>
    <w:basedOn w:val="Normalny"/>
    <w:link w:val="01LOLglMain3Char"/>
    <w:rsid w:val="00EC25A3"/>
    <w:pPr>
      <w:numPr>
        <w:ilvl w:val="2"/>
        <w:numId w:val="1"/>
      </w:numPr>
      <w:spacing w:after="240" w:line="240" w:lineRule="auto"/>
      <w:jc w:val="both"/>
      <w:outlineLvl w:val="2"/>
    </w:pPr>
    <w:rPr>
      <w:rFonts w:ascii="Times New Roman" w:eastAsia="Times New Roman" w:hAnsi="Times New Roman" w:cs="Times New Roman"/>
      <w:color w:val="auto"/>
      <w:kern w:val="0"/>
      <w:sz w:val="24"/>
      <w:szCs w:val="24"/>
    </w:rPr>
  </w:style>
  <w:style w:type="paragraph" w:customStyle="1" w:styleId="01LOLglMain4">
    <w:name w:val="01 LOLglMain 4"/>
    <w:basedOn w:val="Normalny"/>
    <w:link w:val="01LOLglMain4Char"/>
    <w:rsid w:val="00EC25A3"/>
    <w:pPr>
      <w:numPr>
        <w:ilvl w:val="3"/>
        <w:numId w:val="1"/>
      </w:numPr>
      <w:spacing w:after="240" w:line="240" w:lineRule="auto"/>
      <w:jc w:val="both"/>
      <w:outlineLvl w:val="3"/>
    </w:pPr>
    <w:rPr>
      <w:rFonts w:ascii="Times New Roman" w:eastAsia="Times New Roman" w:hAnsi="Times New Roman" w:cs="Times New Roman"/>
      <w:color w:val="auto"/>
      <w:kern w:val="0"/>
      <w:sz w:val="24"/>
      <w:szCs w:val="24"/>
    </w:rPr>
  </w:style>
  <w:style w:type="character" w:customStyle="1" w:styleId="01LOLglMain4Char">
    <w:name w:val="01 LOLglMain 4 Char"/>
    <w:basedOn w:val="Domylnaczcionkaakapitu"/>
    <w:link w:val="01LOLglMain4"/>
    <w:rsid w:val="00EC25A3"/>
    <w:rPr>
      <w:rFonts w:ascii="Times New Roman" w:eastAsia="Times New Roman" w:hAnsi="Times New Roman" w:cs="Times New Roman"/>
      <w:color w:val="auto"/>
      <w:kern w:val="0"/>
      <w:sz w:val="24"/>
      <w:szCs w:val="24"/>
    </w:rPr>
  </w:style>
  <w:style w:type="paragraph" w:customStyle="1" w:styleId="01LOLglMain5">
    <w:name w:val="01 LOLglMain 5"/>
    <w:basedOn w:val="Normalny"/>
    <w:link w:val="01LOLglMain5Char"/>
    <w:rsid w:val="00EC25A3"/>
    <w:pPr>
      <w:numPr>
        <w:ilvl w:val="4"/>
        <w:numId w:val="1"/>
      </w:numPr>
      <w:spacing w:after="240" w:line="240" w:lineRule="auto"/>
      <w:jc w:val="both"/>
      <w:outlineLvl w:val="4"/>
    </w:pPr>
    <w:rPr>
      <w:rFonts w:ascii="Times New Roman" w:eastAsia="Times New Roman" w:hAnsi="Times New Roman" w:cs="Times New Roman"/>
      <w:color w:val="auto"/>
      <w:kern w:val="0"/>
      <w:sz w:val="24"/>
      <w:szCs w:val="24"/>
    </w:rPr>
  </w:style>
  <w:style w:type="character" w:customStyle="1" w:styleId="01LOLglMain5Char">
    <w:name w:val="01 LOLglMain 5 Char"/>
    <w:basedOn w:val="Domylnaczcionkaakapitu"/>
    <w:link w:val="01LOLglMain5"/>
    <w:rsid w:val="00EC25A3"/>
    <w:rPr>
      <w:rFonts w:ascii="Times New Roman" w:eastAsia="Times New Roman" w:hAnsi="Times New Roman" w:cs="Times New Roman"/>
      <w:color w:val="auto"/>
      <w:kern w:val="0"/>
      <w:sz w:val="24"/>
      <w:szCs w:val="24"/>
    </w:rPr>
  </w:style>
  <w:style w:type="paragraph" w:customStyle="1" w:styleId="01LOLglMain6">
    <w:name w:val="01 LOLglMain 6"/>
    <w:basedOn w:val="Normalny"/>
    <w:rsid w:val="00EC25A3"/>
    <w:pPr>
      <w:numPr>
        <w:ilvl w:val="5"/>
        <w:numId w:val="1"/>
      </w:numPr>
      <w:spacing w:after="240" w:line="240" w:lineRule="auto"/>
      <w:outlineLvl w:val="5"/>
    </w:pPr>
    <w:rPr>
      <w:rFonts w:ascii="Times New Roman" w:eastAsia="Times New Roman" w:hAnsi="Times New Roman" w:cs="Times New Roman"/>
      <w:color w:val="auto"/>
      <w:kern w:val="0"/>
      <w:sz w:val="24"/>
      <w:szCs w:val="24"/>
      <w:lang w:val="en-US"/>
    </w:rPr>
  </w:style>
  <w:style w:type="paragraph" w:customStyle="1" w:styleId="01LOLglMain7">
    <w:name w:val="01 LOLglMain 7"/>
    <w:basedOn w:val="Normalny"/>
    <w:rsid w:val="00EC25A3"/>
    <w:pPr>
      <w:numPr>
        <w:ilvl w:val="6"/>
        <w:numId w:val="1"/>
      </w:numPr>
      <w:spacing w:after="240" w:line="240" w:lineRule="auto"/>
      <w:outlineLvl w:val="6"/>
    </w:pPr>
    <w:rPr>
      <w:rFonts w:ascii="Times New Roman" w:eastAsia="Times New Roman" w:hAnsi="Times New Roman" w:cs="Times New Roman"/>
      <w:color w:val="auto"/>
      <w:kern w:val="0"/>
      <w:sz w:val="24"/>
      <w:szCs w:val="24"/>
      <w:lang w:val="en-US"/>
    </w:rPr>
  </w:style>
  <w:style w:type="paragraph" w:customStyle="1" w:styleId="01LOLglMain8">
    <w:name w:val="01 LOLglMain 8"/>
    <w:basedOn w:val="Normalny"/>
    <w:rsid w:val="00EC25A3"/>
    <w:pPr>
      <w:numPr>
        <w:ilvl w:val="7"/>
        <w:numId w:val="1"/>
      </w:numPr>
      <w:spacing w:after="0" w:line="240" w:lineRule="auto"/>
    </w:pPr>
    <w:rPr>
      <w:rFonts w:ascii="Times New Roman" w:eastAsia="Times New Roman" w:hAnsi="Times New Roman" w:cs="Times New Roman"/>
      <w:color w:val="auto"/>
      <w:kern w:val="0"/>
      <w:sz w:val="24"/>
      <w:szCs w:val="24"/>
      <w:lang w:val="en-US"/>
    </w:rPr>
  </w:style>
  <w:style w:type="paragraph" w:customStyle="1" w:styleId="01LOLglMain9">
    <w:name w:val="01 LOLglMain 9"/>
    <w:basedOn w:val="Normalny"/>
    <w:rsid w:val="00EC25A3"/>
    <w:pPr>
      <w:numPr>
        <w:ilvl w:val="8"/>
        <w:numId w:val="1"/>
      </w:numPr>
      <w:spacing w:after="0" w:line="240" w:lineRule="auto"/>
    </w:pPr>
    <w:rPr>
      <w:rFonts w:ascii="Times New Roman" w:eastAsia="Times New Roman" w:hAnsi="Times New Roman" w:cs="Times New Roman"/>
      <w:color w:val="auto"/>
      <w:kern w:val="0"/>
      <w:sz w:val="24"/>
      <w:szCs w:val="24"/>
      <w:lang w:val="en-US"/>
    </w:rPr>
  </w:style>
  <w:style w:type="paragraph" w:styleId="Listapunktowana5">
    <w:name w:val="List Bullet 5"/>
    <w:basedOn w:val="Normalny"/>
    <w:uiPriority w:val="17"/>
    <w:rsid w:val="00ED6F25"/>
    <w:pPr>
      <w:numPr>
        <w:numId w:val="2"/>
      </w:numPr>
      <w:spacing w:after="240" w:line="240" w:lineRule="auto"/>
    </w:pPr>
    <w:rPr>
      <w:rFonts w:ascii="Times New Roman" w:eastAsia="Times New Roman" w:hAnsi="Times New Roman" w:cs="Times New Roman"/>
      <w:color w:val="auto"/>
      <w:kern w:val="0"/>
      <w:sz w:val="24"/>
      <w:szCs w:val="24"/>
      <w:lang w:val="en-US"/>
    </w:rPr>
  </w:style>
  <w:style w:type="character" w:customStyle="1" w:styleId="01LOLglMain3Char">
    <w:name w:val="01 LOLglMain 3 Char"/>
    <w:basedOn w:val="Domylnaczcionkaakapitu"/>
    <w:link w:val="01LOLglMain3"/>
    <w:rsid w:val="00713E78"/>
    <w:rPr>
      <w:rFonts w:ascii="Times New Roman" w:eastAsia="Times New Roman" w:hAnsi="Times New Roman" w:cs="Times New Roman"/>
      <w:color w:val="auto"/>
      <w:kern w:val="0"/>
      <w:sz w:val="24"/>
      <w:szCs w:val="24"/>
    </w:rPr>
  </w:style>
  <w:style w:type="paragraph" w:styleId="Lista-kontynuacja2">
    <w:name w:val="List Continue 2"/>
    <w:basedOn w:val="Normalny"/>
    <w:uiPriority w:val="21"/>
    <w:rsid w:val="00E850EA"/>
    <w:pPr>
      <w:spacing w:after="240" w:line="240" w:lineRule="auto"/>
      <w:ind w:left="1440"/>
    </w:pPr>
    <w:rPr>
      <w:rFonts w:ascii="Times New Roman" w:eastAsia="Times New Roman" w:hAnsi="Times New Roman" w:cs="Times New Roman"/>
      <w:color w:val="auto"/>
      <w:kern w:val="0"/>
      <w:sz w:val="24"/>
      <w:szCs w:val="24"/>
      <w:lang w:val="en-US"/>
    </w:rPr>
  </w:style>
  <w:style w:type="character" w:customStyle="1" w:styleId="01LOLglMain1Char">
    <w:name w:val="01 LOLglMain 1 Char"/>
    <w:basedOn w:val="Domylnaczcionkaakapitu"/>
    <w:link w:val="01LOLglMain1"/>
    <w:rsid w:val="00E850EA"/>
    <w:rPr>
      <w:rFonts w:ascii="Times New Roman" w:eastAsia="Times New Roman" w:hAnsi="Times New Roman" w:cs="Times New Roman"/>
      <w:b/>
      <w:color w:val="auto"/>
      <w:kern w:val="0"/>
      <w:sz w:val="24"/>
      <w:szCs w:val="24"/>
      <w:lang w:val="en-US"/>
    </w:rPr>
  </w:style>
  <w:style w:type="character" w:customStyle="1" w:styleId="01LOLglMain2Char">
    <w:name w:val="01 LOLglMain 2 Char"/>
    <w:basedOn w:val="Domylnaczcionkaakapitu"/>
    <w:link w:val="01LOLglMain2"/>
    <w:rsid w:val="00E850EA"/>
    <w:rPr>
      <w:rFonts w:ascii="Times New Roman" w:eastAsia="Times New Roman" w:hAnsi="Times New Roman" w:cs="Times New Roman"/>
      <w:b/>
      <w:color w:val="auto"/>
      <w:kern w:val="0"/>
      <w:sz w:val="24"/>
      <w:szCs w:val="24"/>
      <w:lang w:val="en-US"/>
    </w:rPr>
  </w:style>
  <w:style w:type="character" w:customStyle="1" w:styleId="Nagwek3Znak">
    <w:name w:val="Nagłówek 3 Znak"/>
    <w:basedOn w:val="Domylnaczcionkaakapitu"/>
    <w:link w:val="Nagwek3"/>
    <w:uiPriority w:val="9"/>
    <w:rsid w:val="007A5FFA"/>
    <w:rPr>
      <w:rFonts w:asciiTheme="majorHAnsi" w:eastAsiaTheme="majorEastAsia" w:hAnsiTheme="majorHAnsi"/>
      <w:color w:val="1F3763" w:themeColor="accent1" w:themeShade="7F"/>
      <w:sz w:val="24"/>
      <w:szCs w:val="24"/>
    </w:rPr>
  </w:style>
  <w:style w:type="character" w:customStyle="1" w:styleId="ng-binding">
    <w:name w:val="ng-binding"/>
    <w:basedOn w:val="Domylnaczcionkaakapitu"/>
    <w:rsid w:val="007A5FFA"/>
  </w:style>
  <w:style w:type="character" w:customStyle="1" w:styleId="ng-scope">
    <w:name w:val="ng-scope"/>
    <w:basedOn w:val="Domylnaczcionkaakapitu"/>
    <w:rsid w:val="007A5FFA"/>
  </w:style>
  <w:style w:type="character" w:customStyle="1" w:styleId="Nagwek2Znak">
    <w:name w:val="Nagłówek 2 Znak"/>
    <w:basedOn w:val="Domylnaczcionkaakapitu"/>
    <w:link w:val="Nagwek2"/>
    <w:uiPriority w:val="9"/>
    <w:rsid w:val="00232F14"/>
    <w:rPr>
      <w:rFonts w:asciiTheme="majorHAnsi" w:eastAsiaTheme="majorEastAsia" w:hAnsiTheme="majorHAnsi"/>
      <w:color w:val="2F5496" w:themeColor="accent1" w:themeShade="BF"/>
      <w:sz w:val="26"/>
      <w:szCs w:val="26"/>
    </w:rPr>
  </w:style>
  <w:style w:type="paragraph" w:styleId="Tekstpodstawowy">
    <w:name w:val="Body Text"/>
    <w:basedOn w:val="Normalny"/>
    <w:link w:val="TekstpodstawowyZnak"/>
    <w:uiPriority w:val="99"/>
    <w:unhideWhenUsed/>
    <w:rsid w:val="00232F14"/>
    <w:pPr>
      <w:spacing w:after="120"/>
    </w:pPr>
  </w:style>
  <w:style w:type="character" w:customStyle="1" w:styleId="TekstpodstawowyZnak">
    <w:name w:val="Tekst podstawowy Znak"/>
    <w:basedOn w:val="Domylnaczcionkaakapitu"/>
    <w:link w:val="Tekstpodstawowy"/>
    <w:uiPriority w:val="99"/>
    <w:rsid w:val="00232F14"/>
  </w:style>
  <w:style w:type="paragraph" w:customStyle="1" w:styleId="Listbracket1">
    <w:name w:val="List bracket 1"/>
    <w:basedOn w:val="Normalny"/>
    <w:next w:val="Tekstpodstawowy"/>
    <w:rsid w:val="008D40B6"/>
    <w:pPr>
      <w:numPr>
        <w:numId w:val="3"/>
      </w:numPr>
      <w:spacing w:before="120" w:after="120" w:line="288" w:lineRule="auto"/>
      <w:jc w:val="both"/>
    </w:pPr>
    <w:rPr>
      <w:rFonts w:eastAsia="Times New Roman" w:cs="Times New Roman"/>
      <w:color w:val="auto"/>
      <w:kern w:val="20"/>
      <w:sz w:val="20"/>
      <w:szCs w:val="24"/>
      <w:lang w:val="en-US"/>
    </w:rPr>
  </w:style>
  <w:style w:type="paragraph" w:customStyle="1" w:styleId="Listbracket2Salans">
    <w:name w:val="List bracket 2 Salans"/>
    <w:basedOn w:val="Listbracket1"/>
    <w:next w:val="Tekstpodstawowy2"/>
    <w:rsid w:val="008D40B6"/>
    <w:pPr>
      <w:numPr>
        <w:ilvl w:val="1"/>
      </w:numPr>
    </w:pPr>
  </w:style>
  <w:style w:type="paragraph" w:customStyle="1" w:styleId="Listbracket3Salans">
    <w:name w:val="List bracket 3 Salans"/>
    <w:basedOn w:val="Listbracket2Salans"/>
    <w:next w:val="Tekstpodstawowy3"/>
    <w:rsid w:val="008D40B6"/>
    <w:pPr>
      <w:numPr>
        <w:ilvl w:val="2"/>
      </w:numPr>
    </w:pPr>
  </w:style>
  <w:style w:type="paragraph" w:customStyle="1" w:styleId="Listbracket4Salans">
    <w:name w:val="List bracket 4 Salans"/>
    <w:basedOn w:val="Listbracket3Salans"/>
    <w:next w:val="Normalny"/>
    <w:rsid w:val="008D40B6"/>
    <w:pPr>
      <w:numPr>
        <w:ilvl w:val="3"/>
      </w:numPr>
    </w:pPr>
  </w:style>
  <w:style w:type="paragraph" w:styleId="Tekstpodstawowy3">
    <w:name w:val="Body Text 3"/>
    <w:basedOn w:val="Normalny"/>
    <w:link w:val="Tekstpodstawowy3Znak"/>
    <w:uiPriority w:val="99"/>
    <w:semiHidden/>
    <w:unhideWhenUsed/>
    <w:rsid w:val="008D40B6"/>
    <w:pPr>
      <w:spacing w:after="120"/>
    </w:pPr>
    <w:rPr>
      <w:sz w:val="16"/>
      <w:szCs w:val="16"/>
    </w:rPr>
  </w:style>
  <w:style w:type="character" w:customStyle="1" w:styleId="Tekstpodstawowy3Znak">
    <w:name w:val="Tekst podstawowy 3 Znak"/>
    <w:basedOn w:val="Domylnaczcionkaakapitu"/>
    <w:link w:val="Tekstpodstawowy3"/>
    <w:uiPriority w:val="99"/>
    <w:semiHidden/>
    <w:rsid w:val="008D40B6"/>
    <w:rPr>
      <w:sz w:val="16"/>
      <w:szCs w:val="16"/>
    </w:rPr>
  </w:style>
  <w:style w:type="character" w:styleId="Tekstzastpczy">
    <w:name w:val="Placeholder Text"/>
    <w:basedOn w:val="Domylnaczcionkaakapitu"/>
    <w:uiPriority w:val="99"/>
    <w:semiHidden/>
    <w:rsid w:val="00433E04"/>
    <w:rPr>
      <w:color w:val="808080"/>
    </w:rPr>
  </w:style>
  <w:style w:type="character" w:customStyle="1" w:styleId="highlight">
    <w:name w:val="highlight"/>
    <w:basedOn w:val="Domylnaczcionkaakapitu"/>
    <w:rsid w:val="008158D0"/>
  </w:style>
  <w:style w:type="paragraph" w:customStyle="1" w:styleId="Pa7">
    <w:name w:val="Pa7"/>
    <w:basedOn w:val="Default"/>
    <w:next w:val="Default"/>
    <w:uiPriority w:val="99"/>
    <w:rsid w:val="00B8667D"/>
    <w:pPr>
      <w:spacing w:line="201" w:lineRule="atLeast"/>
    </w:pPr>
    <w:rPr>
      <w:rFonts w:ascii="Novel Pro" w:hAnsi="Novel Pro" w:cstheme="majorBidi"/>
      <w:color w:val="000000" w:themeColor="text1"/>
      <w:kern w:val="0"/>
    </w:rPr>
  </w:style>
  <w:style w:type="character" w:customStyle="1" w:styleId="alb">
    <w:name w:val="a_lb"/>
    <w:basedOn w:val="Domylnaczcionkaakapitu"/>
    <w:rsid w:val="00A06BD3"/>
  </w:style>
  <w:style w:type="character" w:customStyle="1" w:styleId="fn-ref">
    <w:name w:val="fn-ref"/>
    <w:basedOn w:val="Domylnaczcionkaakapitu"/>
    <w:rsid w:val="00A06BD3"/>
  </w:style>
  <w:style w:type="character" w:styleId="Uwydatnienie">
    <w:name w:val="Emphasis"/>
    <w:basedOn w:val="Domylnaczcionkaakapitu"/>
    <w:uiPriority w:val="20"/>
    <w:qFormat/>
    <w:rsid w:val="00A06BD3"/>
    <w:rPr>
      <w:i/>
      <w:iCs/>
    </w:rPr>
  </w:style>
  <w:style w:type="paragraph" w:styleId="Tekstprzypisukocowego">
    <w:name w:val="endnote text"/>
    <w:basedOn w:val="Normalny"/>
    <w:link w:val="TekstprzypisukocowegoZnak"/>
    <w:uiPriority w:val="99"/>
    <w:semiHidden/>
    <w:unhideWhenUsed/>
    <w:rsid w:val="008C77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77BD"/>
    <w:rPr>
      <w:sz w:val="20"/>
      <w:szCs w:val="20"/>
    </w:rPr>
  </w:style>
  <w:style w:type="character" w:styleId="Odwoanieprzypisukocowego">
    <w:name w:val="endnote reference"/>
    <w:basedOn w:val="Domylnaczcionkaakapitu"/>
    <w:uiPriority w:val="99"/>
    <w:semiHidden/>
    <w:unhideWhenUsed/>
    <w:rsid w:val="008C77BD"/>
    <w:rPr>
      <w:vertAlign w:val="superscript"/>
    </w:rPr>
  </w:style>
  <w:style w:type="paragraph" w:styleId="Spistreci3">
    <w:name w:val="toc 3"/>
    <w:basedOn w:val="Normalny"/>
    <w:next w:val="Normalny"/>
    <w:autoRedefine/>
    <w:uiPriority w:val="39"/>
    <w:unhideWhenUsed/>
    <w:rsid w:val="00357E4E"/>
    <w:pPr>
      <w:spacing w:after="0"/>
      <w:ind w:left="440"/>
    </w:pPr>
    <w:rPr>
      <w:rFonts w:asciiTheme="minorHAnsi" w:hAnsiTheme="minorHAnsi" w:cstheme="minorHAnsi"/>
      <w:i/>
      <w:iCs/>
      <w:sz w:val="20"/>
      <w:szCs w:val="24"/>
    </w:rPr>
  </w:style>
  <w:style w:type="paragraph" w:styleId="Spistreci2">
    <w:name w:val="toc 2"/>
    <w:basedOn w:val="Normalny"/>
    <w:next w:val="Normalny"/>
    <w:autoRedefine/>
    <w:uiPriority w:val="39"/>
    <w:unhideWhenUsed/>
    <w:rsid w:val="00357E4E"/>
    <w:pPr>
      <w:spacing w:after="0"/>
      <w:ind w:left="220"/>
    </w:pPr>
    <w:rPr>
      <w:rFonts w:asciiTheme="minorHAnsi" w:hAnsiTheme="minorHAnsi" w:cstheme="minorHAnsi"/>
      <w:smallCaps/>
      <w:sz w:val="20"/>
      <w:szCs w:val="24"/>
    </w:rPr>
  </w:style>
  <w:style w:type="paragraph" w:styleId="Spistreci4">
    <w:name w:val="toc 4"/>
    <w:basedOn w:val="Normalny"/>
    <w:next w:val="Normalny"/>
    <w:autoRedefine/>
    <w:uiPriority w:val="39"/>
    <w:unhideWhenUsed/>
    <w:rsid w:val="00357E4E"/>
    <w:pPr>
      <w:spacing w:after="0"/>
      <w:ind w:left="660"/>
    </w:pPr>
    <w:rPr>
      <w:rFonts w:asciiTheme="minorHAnsi" w:hAnsiTheme="minorHAnsi" w:cstheme="minorHAnsi"/>
      <w:sz w:val="18"/>
      <w:szCs w:val="21"/>
    </w:rPr>
  </w:style>
  <w:style w:type="paragraph" w:styleId="Spistreci5">
    <w:name w:val="toc 5"/>
    <w:basedOn w:val="Normalny"/>
    <w:next w:val="Normalny"/>
    <w:autoRedefine/>
    <w:uiPriority w:val="39"/>
    <w:unhideWhenUsed/>
    <w:rsid w:val="00357E4E"/>
    <w:pPr>
      <w:spacing w:after="0"/>
      <w:ind w:left="880"/>
    </w:pPr>
    <w:rPr>
      <w:rFonts w:asciiTheme="minorHAnsi" w:hAnsiTheme="minorHAnsi" w:cstheme="minorHAnsi"/>
      <w:sz w:val="18"/>
      <w:szCs w:val="21"/>
    </w:rPr>
  </w:style>
  <w:style w:type="paragraph" w:styleId="Spistreci6">
    <w:name w:val="toc 6"/>
    <w:basedOn w:val="Normalny"/>
    <w:next w:val="Normalny"/>
    <w:autoRedefine/>
    <w:uiPriority w:val="39"/>
    <w:unhideWhenUsed/>
    <w:rsid w:val="00357E4E"/>
    <w:pPr>
      <w:spacing w:after="0"/>
      <w:ind w:left="1100"/>
    </w:pPr>
    <w:rPr>
      <w:rFonts w:asciiTheme="minorHAnsi" w:hAnsiTheme="minorHAnsi" w:cstheme="minorHAnsi"/>
      <w:sz w:val="18"/>
      <w:szCs w:val="21"/>
    </w:rPr>
  </w:style>
  <w:style w:type="paragraph" w:styleId="Spistreci7">
    <w:name w:val="toc 7"/>
    <w:basedOn w:val="Normalny"/>
    <w:next w:val="Normalny"/>
    <w:autoRedefine/>
    <w:uiPriority w:val="39"/>
    <w:unhideWhenUsed/>
    <w:rsid w:val="00357E4E"/>
    <w:pPr>
      <w:spacing w:after="0"/>
      <w:ind w:left="1320"/>
    </w:pPr>
    <w:rPr>
      <w:rFonts w:asciiTheme="minorHAnsi" w:hAnsiTheme="minorHAnsi" w:cstheme="minorHAnsi"/>
      <w:sz w:val="18"/>
      <w:szCs w:val="21"/>
    </w:rPr>
  </w:style>
  <w:style w:type="paragraph" w:styleId="Spistreci8">
    <w:name w:val="toc 8"/>
    <w:basedOn w:val="Normalny"/>
    <w:next w:val="Normalny"/>
    <w:autoRedefine/>
    <w:uiPriority w:val="39"/>
    <w:unhideWhenUsed/>
    <w:rsid w:val="00357E4E"/>
    <w:pPr>
      <w:spacing w:after="0"/>
      <w:ind w:left="1540"/>
    </w:pPr>
    <w:rPr>
      <w:rFonts w:asciiTheme="minorHAnsi" w:hAnsiTheme="minorHAnsi" w:cstheme="minorHAnsi"/>
      <w:sz w:val="18"/>
      <w:szCs w:val="21"/>
    </w:rPr>
  </w:style>
  <w:style w:type="paragraph" w:styleId="Spistreci9">
    <w:name w:val="toc 9"/>
    <w:basedOn w:val="Normalny"/>
    <w:next w:val="Normalny"/>
    <w:autoRedefine/>
    <w:uiPriority w:val="39"/>
    <w:unhideWhenUsed/>
    <w:rsid w:val="00357E4E"/>
    <w:pPr>
      <w:spacing w:after="0"/>
      <w:ind w:left="1760"/>
    </w:pPr>
    <w:rPr>
      <w:rFonts w:asciiTheme="minorHAnsi" w:hAnsiTheme="minorHAnsi" w:cstheme="minorHAnsi"/>
      <w:sz w:val="18"/>
      <w:szCs w:val="21"/>
    </w:rPr>
  </w:style>
  <w:style w:type="paragraph" w:styleId="Zwykytekst">
    <w:name w:val="Plain Text"/>
    <w:basedOn w:val="Normalny"/>
    <w:link w:val="ZwykytekstZnak"/>
    <w:uiPriority w:val="99"/>
    <w:semiHidden/>
    <w:unhideWhenUsed/>
    <w:rsid w:val="005B4004"/>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5B4004"/>
    <w:rPr>
      <w:rFonts w:ascii="Consolas" w:hAnsi="Consolas"/>
      <w:sz w:val="21"/>
      <w:szCs w:val="21"/>
    </w:rPr>
  </w:style>
  <w:style w:type="character" w:styleId="Nierozpoznanawzmianka">
    <w:name w:val="Unresolved Mention"/>
    <w:basedOn w:val="Domylnaczcionkaakapitu"/>
    <w:uiPriority w:val="99"/>
    <w:semiHidden/>
    <w:unhideWhenUsed/>
    <w:rsid w:val="00765324"/>
    <w:rPr>
      <w:color w:val="605E5C"/>
      <w:shd w:val="clear" w:color="auto" w:fill="E1DFDD"/>
    </w:rPr>
  </w:style>
  <w:style w:type="character" w:customStyle="1" w:styleId="Nierozpoznanawzmianka1">
    <w:name w:val="Nierozpoznana wzmianka1"/>
    <w:basedOn w:val="Domylnaczcionkaakapitu"/>
    <w:uiPriority w:val="99"/>
    <w:semiHidden/>
    <w:unhideWhenUsed/>
    <w:rsid w:val="00184011"/>
    <w:rPr>
      <w:color w:val="605E5C"/>
      <w:shd w:val="clear" w:color="auto" w:fill="E1DFDD"/>
    </w:rPr>
  </w:style>
  <w:style w:type="paragraph" w:customStyle="1" w:styleId="Body">
    <w:name w:val="Body"/>
    <w:basedOn w:val="Normalny"/>
    <w:rsid w:val="00DE3B41"/>
    <w:pPr>
      <w:spacing w:after="140" w:line="290" w:lineRule="auto"/>
      <w:jc w:val="both"/>
    </w:pPr>
    <w:rPr>
      <w:rFonts w:ascii="Calibri" w:hAnsi="Calibri" w:cs="Calibri"/>
      <w:color w:val="auto"/>
      <w:kern w:val="20"/>
      <w:szCs w:val="22"/>
    </w:rPr>
  </w:style>
  <w:style w:type="paragraph" w:customStyle="1" w:styleId="Parties">
    <w:name w:val="Parties"/>
    <w:basedOn w:val="Normalny"/>
    <w:rsid w:val="00DE3B41"/>
    <w:pPr>
      <w:numPr>
        <w:numId w:val="5"/>
      </w:numPr>
      <w:spacing w:after="140" w:line="290" w:lineRule="auto"/>
      <w:jc w:val="both"/>
    </w:pPr>
    <w:rPr>
      <w:rFonts w:ascii="Calibri" w:hAnsi="Calibri" w:cs="Calibri"/>
      <w:color w:val="auto"/>
      <w:kern w:val="20"/>
      <w:szCs w:val="22"/>
    </w:rPr>
  </w:style>
  <w:style w:type="paragraph" w:customStyle="1" w:styleId="Tablebullet">
    <w:name w:val="Table bullet"/>
    <w:basedOn w:val="Normalny"/>
    <w:rsid w:val="00DE3B41"/>
    <w:pPr>
      <w:numPr>
        <w:numId w:val="6"/>
      </w:numPr>
      <w:spacing w:before="60" w:after="60" w:line="290" w:lineRule="auto"/>
    </w:pPr>
    <w:rPr>
      <w:rFonts w:ascii="Calibri" w:hAnsi="Calibri" w:cs="Calibri"/>
      <w:color w:val="auto"/>
      <w:kern w:val="20"/>
      <w:szCs w:val="22"/>
    </w:rPr>
  </w:style>
  <w:style w:type="paragraph" w:customStyle="1" w:styleId="AODocTxt">
    <w:name w:val="AODocTxt"/>
    <w:basedOn w:val="Normalny"/>
    <w:link w:val="AODocTxtChar"/>
    <w:qFormat/>
    <w:rsid w:val="00423C64"/>
    <w:pPr>
      <w:spacing w:before="240" w:after="0" w:line="260" w:lineRule="atLeast"/>
      <w:jc w:val="both"/>
    </w:pPr>
    <w:rPr>
      <w:rFonts w:ascii="Times New Roman" w:hAnsi="Times New Roman" w:cs="Times New Roman"/>
      <w:color w:val="auto"/>
      <w:kern w:val="0"/>
      <w:szCs w:val="22"/>
      <w:lang w:val="en-GB"/>
    </w:rPr>
  </w:style>
  <w:style w:type="paragraph" w:customStyle="1" w:styleId="Style1">
    <w:name w:val="Style1"/>
    <w:basedOn w:val="Akapitzlist"/>
    <w:link w:val="Style1Char"/>
    <w:qFormat/>
    <w:rsid w:val="00371C28"/>
    <w:pPr>
      <w:numPr>
        <w:numId w:val="9"/>
      </w:numPr>
      <w:snapToGrid w:val="0"/>
      <w:spacing w:after="0" w:line="240" w:lineRule="auto"/>
      <w:ind w:firstLine="0"/>
      <w:jc w:val="center"/>
    </w:pPr>
    <w:rPr>
      <w:rFonts w:asciiTheme="majorHAnsi" w:hAnsiTheme="majorHAnsi" w:cstheme="majorHAnsi"/>
      <w:b/>
      <w:bCs/>
    </w:rPr>
  </w:style>
  <w:style w:type="character" w:customStyle="1" w:styleId="Style1Char">
    <w:name w:val="Style1 Char"/>
    <w:basedOn w:val="AkapitzlistZnak"/>
    <w:link w:val="Style1"/>
    <w:rsid w:val="00371C28"/>
    <w:rPr>
      <w:rFonts w:asciiTheme="majorHAnsi" w:hAnsiTheme="majorHAnsi" w:cstheme="majorHAnsi"/>
      <w:b/>
      <w:bCs/>
      <w:color w:val="auto"/>
      <w:kern w:val="0"/>
      <w:szCs w:val="22"/>
    </w:rPr>
  </w:style>
  <w:style w:type="paragraph" w:styleId="Tekstprzypisudolnego">
    <w:name w:val="footnote text"/>
    <w:aliases w:val="Car"/>
    <w:basedOn w:val="Normalny"/>
    <w:link w:val="TekstprzypisudolnegoZnak"/>
    <w:uiPriority w:val="99"/>
    <w:unhideWhenUsed/>
    <w:rsid w:val="004113E9"/>
    <w:pPr>
      <w:spacing w:after="0" w:line="240" w:lineRule="auto"/>
    </w:pPr>
    <w:rPr>
      <w:sz w:val="20"/>
      <w:szCs w:val="20"/>
    </w:rPr>
  </w:style>
  <w:style w:type="character" w:customStyle="1" w:styleId="TekstprzypisudolnegoZnak">
    <w:name w:val="Tekst przypisu dolnego Znak"/>
    <w:aliases w:val="Car Znak"/>
    <w:basedOn w:val="Domylnaczcionkaakapitu"/>
    <w:link w:val="Tekstprzypisudolnego"/>
    <w:uiPriority w:val="99"/>
    <w:rsid w:val="004113E9"/>
    <w:rPr>
      <w:sz w:val="20"/>
      <w:szCs w:val="20"/>
    </w:rPr>
  </w:style>
  <w:style w:type="character" w:styleId="Odwoanieprzypisudolnego">
    <w:name w:val="footnote reference"/>
    <w:basedOn w:val="Domylnaczcionkaakapitu"/>
    <w:unhideWhenUsed/>
    <w:rsid w:val="004113E9"/>
    <w:rPr>
      <w:vertAlign w:val="superscript"/>
    </w:rPr>
  </w:style>
  <w:style w:type="paragraph" w:customStyle="1" w:styleId="AODocTxtL2">
    <w:name w:val="AODocTxtL2"/>
    <w:basedOn w:val="Normalny"/>
    <w:rsid w:val="002B3E99"/>
    <w:pPr>
      <w:spacing w:before="240" w:after="0" w:line="260" w:lineRule="atLeast"/>
      <w:ind w:left="1440"/>
      <w:jc w:val="both"/>
    </w:pPr>
    <w:rPr>
      <w:rFonts w:ascii="Times New Roman" w:eastAsia="Calibri" w:hAnsi="Times New Roman" w:cs="Times New Roman"/>
      <w:color w:val="auto"/>
      <w:kern w:val="0"/>
      <w:szCs w:val="22"/>
      <w:lang w:val="en-GB"/>
    </w:rPr>
  </w:style>
  <w:style w:type="paragraph" w:customStyle="1" w:styleId="AODocTxtL3">
    <w:name w:val="AODocTxtL3"/>
    <w:basedOn w:val="Normalny"/>
    <w:rsid w:val="002B3E99"/>
    <w:pPr>
      <w:spacing w:before="240" w:after="0" w:line="260" w:lineRule="atLeast"/>
      <w:ind w:left="2160"/>
      <w:jc w:val="both"/>
    </w:pPr>
    <w:rPr>
      <w:rFonts w:ascii="Times New Roman" w:eastAsia="Calibri" w:hAnsi="Times New Roman" w:cs="Times New Roman"/>
      <w:color w:val="auto"/>
      <w:kern w:val="0"/>
      <w:szCs w:val="22"/>
      <w:lang w:val="en-GB"/>
    </w:rPr>
  </w:style>
  <w:style w:type="paragraph" w:customStyle="1" w:styleId="AOHead1">
    <w:name w:val="AOHead1"/>
    <w:basedOn w:val="Normalny"/>
    <w:next w:val="Normalny"/>
    <w:rsid w:val="002B3E99"/>
    <w:pPr>
      <w:keepNext/>
      <w:numPr>
        <w:numId w:val="20"/>
      </w:numPr>
      <w:spacing w:before="240" w:after="0" w:line="260" w:lineRule="atLeast"/>
      <w:jc w:val="both"/>
      <w:outlineLvl w:val="0"/>
    </w:pPr>
    <w:rPr>
      <w:rFonts w:ascii="Times New Roman" w:eastAsia="Calibri" w:hAnsi="Times New Roman" w:cs="Times New Roman"/>
      <w:b/>
      <w:caps/>
      <w:color w:val="auto"/>
      <w:kern w:val="28"/>
      <w:szCs w:val="22"/>
      <w:lang w:val="en-GB"/>
    </w:rPr>
  </w:style>
  <w:style w:type="paragraph" w:customStyle="1" w:styleId="AOHead2">
    <w:name w:val="AOHead2"/>
    <w:basedOn w:val="Normalny"/>
    <w:next w:val="Normalny"/>
    <w:rsid w:val="002B3E99"/>
    <w:pPr>
      <w:keepNext/>
      <w:numPr>
        <w:ilvl w:val="1"/>
        <w:numId w:val="20"/>
      </w:numPr>
      <w:spacing w:before="240" w:after="0" w:line="260" w:lineRule="atLeast"/>
      <w:jc w:val="both"/>
      <w:outlineLvl w:val="1"/>
    </w:pPr>
    <w:rPr>
      <w:rFonts w:ascii="Times New Roman" w:eastAsia="Calibri" w:hAnsi="Times New Roman" w:cs="Times New Roman"/>
      <w:b/>
      <w:color w:val="auto"/>
      <w:kern w:val="0"/>
      <w:szCs w:val="22"/>
      <w:lang w:val="en-GB"/>
    </w:rPr>
  </w:style>
  <w:style w:type="paragraph" w:customStyle="1" w:styleId="AOHead3">
    <w:name w:val="AOHead3"/>
    <w:basedOn w:val="Normalny"/>
    <w:next w:val="AODocTxtL2"/>
    <w:link w:val="AOHead3Char"/>
    <w:rsid w:val="002B3E99"/>
    <w:pPr>
      <w:numPr>
        <w:ilvl w:val="2"/>
        <w:numId w:val="20"/>
      </w:numPr>
      <w:spacing w:before="240" w:after="0" w:line="260" w:lineRule="atLeast"/>
      <w:jc w:val="both"/>
      <w:outlineLvl w:val="2"/>
    </w:pPr>
    <w:rPr>
      <w:rFonts w:ascii="Times New Roman" w:eastAsia="Calibri" w:hAnsi="Times New Roman" w:cs="Times New Roman"/>
      <w:color w:val="auto"/>
      <w:kern w:val="0"/>
      <w:szCs w:val="22"/>
      <w:lang w:val="en-GB"/>
    </w:rPr>
  </w:style>
  <w:style w:type="paragraph" w:customStyle="1" w:styleId="AOHead4">
    <w:name w:val="AOHead4"/>
    <w:basedOn w:val="Normalny"/>
    <w:next w:val="AODocTxtL3"/>
    <w:rsid w:val="002B3E99"/>
    <w:pPr>
      <w:numPr>
        <w:ilvl w:val="3"/>
        <w:numId w:val="20"/>
      </w:numPr>
      <w:spacing w:before="240" w:after="0" w:line="260" w:lineRule="atLeast"/>
      <w:jc w:val="both"/>
      <w:outlineLvl w:val="3"/>
    </w:pPr>
    <w:rPr>
      <w:rFonts w:ascii="Times New Roman" w:eastAsia="Calibri" w:hAnsi="Times New Roman" w:cs="Times New Roman"/>
      <w:color w:val="auto"/>
      <w:kern w:val="0"/>
      <w:szCs w:val="22"/>
      <w:lang w:val="en-GB"/>
    </w:rPr>
  </w:style>
  <w:style w:type="paragraph" w:customStyle="1" w:styleId="AOHead5">
    <w:name w:val="AOHead5"/>
    <w:basedOn w:val="Normalny"/>
    <w:next w:val="Normalny"/>
    <w:rsid w:val="002B3E99"/>
    <w:pPr>
      <w:numPr>
        <w:ilvl w:val="4"/>
        <w:numId w:val="20"/>
      </w:numPr>
      <w:spacing w:before="240" w:after="0" w:line="260" w:lineRule="atLeast"/>
      <w:jc w:val="both"/>
      <w:outlineLvl w:val="4"/>
    </w:pPr>
    <w:rPr>
      <w:rFonts w:ascii="Times New Roman" w:eastAsia="Calibri" w:hAnsi="Times New Roman" w:cs="Times New Roman"/>
      <w:color w:val="auto"/>
      <w:kern w:val="0"/>
      <w:szCs w:val="22"/>
      <w:lang w:val="en-GB"/>
    </w:rPr>
  </w:style>
  <w:style w:type="paragraph" w:customStyle="1" w:styleId="AOHead6">
    <w:name w:val="AOHead6"/>
    <w:basedOn w:val="Normalny"/>
    <w:next w:val="Normalny"/>
    <w:rsid w:val="002B3E99"/>
    <w:pPr>
      <w:numPr>
        <w:ilvl w:val="5"/>
        <w:numId w:val="20"/>
      </w:numPr>
      <w:spacing w:before="240" w:after="0" w:line="260" w:lineRule="atLeast"/>
      <w:jc w:val="both"/>
      <w:outlineLvl w:val="5"/>
    </w:pPr>
    <w:rPr>
      <w:rFonts w:ascii="Times New Roman" w:eastAsia="Calibri" w:hAnsi="Times New Roman" w:cs="Times New Roman"/>
      <w:color w:val="auto"/>
      <w:kern w:val="0"/>
      <w:szCs w:val="22"/>
      <w:lang w:val="en-GB"/>
    </w:rPr>
  </w:style>
  <w:style w:type="paragraph" w:customStyle="1" w:styleId="AOAltHead3">
    <w:name w:val="AOAltHead3"/>
    <w:basedOn w:val="AOHead3"/>
    <w:next w:val="Normalny"/>
    <w:link w:val="AOAltHead3Char"/>
    <w:rsid w:val="002B3E99"/>
    <w:pPr>
      <w:tabs>
        <w:tab w:val="clear" w:pos="1440"/>
      </w:tabs>
      <w:ind w:left="720"/>
    </w:pPr>
  </w:style>
  <w:style w:type="paragraph" w:customStyle="1" w:styleId="AOAltHead4">
    <w:name w:val="AOAltHead4"/>
    <w:basedOn w:val="AOHead4"/>
    <w:next w:val="AODocTxtL2"/>
    <w:link w:val="AOAltHead4Znak"/>
    <w:rsid w:val="002B3E99"/>
    <w:pPr>
      <w:tabs>
        <w:tab w:val="clear" w:pos="2160"/>
      </w:tabs>
      <w:ind w:left="1440"/>
    </w:pPr>
  </w:style>
  <w:style w:type="paragraph" w:customStyle="1" w:styleId="AOAltHead5">
    <w:name w:val="AOAltHead5"/>
    <w:basedOn w:val="AOHead5"/>
    <w:next w:val="AODocTxtL3"/>
    <w:rsid w:val="002B3E99"/>
    <w:pPr>
      <w:tabs>
        <w:tab w:val="clear" w:pos="2880"/>
      </w:tabs>
      <w:ind w:left="2160"/>
    </w:pPr>
  </w:style>
  <w:style w:type="paragraph" w:customStyle="1" w:styleId="AOAltHead6">
    <w:name w:val="AOAltHead6"/>
    <w:basedOn w:val="AOHead6"/>
    <w:next w:val="Normalny"/>
    <w:rsid w:val="002B3E99"/>
    <w:pPr>
      <w:tabs>
        <w:tab w:val="clear" w:pos="3600"/>
      </w:tabs>
      <w:ind w:left="2880"/>
    </w:pPr>
  </w:style>
  <w:style w:type="character" w:customStyle="1" w:styleId="AOAltHead4Znak">
    <w:name w:val="AOAltHead4 Znak"/>
    <w:link w:val="AOAltHead4"/>
    <w:locked/>
    <w:rsid w:val="002B3E99"/>
    <w:rPr>
      <w:rFonts w:ascii="Times New Roman" w:eastAsia="Calibri" w:hAnsi="Times New Roman" w:cs="Times New Roman"/>
      <w:color w:val="auto"/>
      <w:kern w:val="0"/>
      <w:szCs w:val="22"/>
      <w:lang w:val="en-GB"/>
    </w:rPr>
  </w:style>
  <w:style w:type="character" w:customStyle="1" w:styleId="AOAltHead3Char">
    <w:name w:val="AOAltHead3 Char"/>
    <w:basedOn w:val="Domylnaczcionkaakapitu"/>
    <w:link w:val="AOAltHead3"/>
    <w:rsid w:val="002B3E99"/>
    <w:rPr>
      <w:rFonts w:ascii="Times New Roman" w:eastAsia="Calibri" w:hAnsi="Times New Roman" w:cs="Times New Roman"/>
      <w:color w:val="auto"/>
      <w:kern w:val="0"/>
      <w:szCs w:val="22"/>
      <w:lang w:val="en-GB"/>
    </w:rPr>
  </w:style>
  <w:style w:type="paragraph" w:customStyle="1" w:styleId="AONormal">
    <w:name w:val="AONormal"/>
    <w:link w:val="AONormalChar"/>
    <w:rsid w:val="00856DED"/>
    <w:pPr>
      <w:spacing w:after="0" w:line="260" w:lineRule="atLeast"/>
    </w:pPr>
    <w:rPr>
      <w:rFonts w:ascii="Times New Roman" w:hAnsi="Times New Roman" w:cs="Times New Roman"/>
      <w:color w:val="auto"/>
      <w:kern w:val="0"/>
      <w:szCs w:val="22"/>
    </w:rPr>
  </w:style>
  <w:style w:type="paragraph" w:customStyle="1" w:styleId="AOSchPartTitle">
    <w:name w:val="AOSchPartTitle"/>
    <w:basedOn w:val="Normalny"/>
    <w:next w:val="AODocTxt"/>
    <w:rsid w:val="00856DED"/>
    <w:pPr>
      <w:spacing w:before="240" w:after="0" w:line="260" w:lineRule="atLeast"/>
      <w:jc w:val="center"/>
      <w:outlineLvl w:val="1"/>
    </w:pPr>
    <w:rPr>
      <w:rFonts w:ascii="Times New Roman" w:hAnsi="Times New Roman" w:cs="Times New Roman"/>
      <w:b/>
      <w:caps/>
      <w:color w:val="auto"/>
      <w:kern w:val="0"/>
      <w:szCs w:val="22"/>
    </w:rPr>
  </w:style>
  <w:style w:type="paragraph" w:customStyle="1" w:styleId="AOSchHead">
    <w:name w:val="AOSchHead"/>
    <w:basedOn w:val="Normalny"/>
    <w:next w:val="Normalny"/>
    <w:rsid w:val="00856DED"/>
    <w:pPr>
      <w:pageBreakBefore/>
      <w:numPr>
        <w:numId w:val="24"/>
      </w:numPr>
      <w:tabs>
        <w:tab w:val="clear" w:pos="0"/>
      </w:tabs>
      <w:spacing w:before="240" w:after="0" w:line="260" w:lineRule="atLeast"/>
      <w:jc w:val="center"/>
      <w:outlineLvl w:val="0"/>
    </w:pPr>
    <w:rPr>
      <w:rFonts w:ascii="Times New Roman" w:hAnsi="Times New Roman" w:cs="Times New Roman"/>
      <w:caps/>
      <w:color w:val="auto"/>
      <w:kern w:val="0"/>
      <w:szCs w:val="22"/>
    </w:rPr>
  </w:style>
  <w:style w:type="paragraph" w:customStyle="1" w:styleId="AOSchPartHead">
    <w:name w:val="AOSchPartHead"/>
    <w:basedOn w:val="AOSchHead"/>
    <w:next w:val="AOSchPartTitle"/>
    <w:rsid w:val="00856DED"/>
    <w:pPr>
      <w:pageBreakBefore w:val="0"/>
      <w:numPr>
        <w:ilvl w:val="1"/>
      </w:numPr>
      <w:tabs>
        <w:tab w:val="clear" w:pos="0"/>
      </w:tabs>
    </w:pPr>
  </w:style>
  <w:style w:type="paragraph" w:customStyle="1" w:styleId="AOGenNum2">
    <w:name w:val="AOGenNum2"/>
    <w:basedOn w:val="Normalny"/>
    <w:next w:val="AOGenNum2Para"/>
    <w:rsid w:val="00856DED"/>
    <w:pPr>
      <w:keepNext/>
      <w:numPr>
        <w:numId w:val="22"/>
      </w:numPr>
      <w:spacing w:before="240" w:after="0" w:line="260" w:lineRule="atLeast"/>
      <w:jc w:val="both"/>
    </w:pPr>
    <w:rPr>
      <w:rFonts w:ascii="Times New Roman" w:hAnsi="Times New Roman" w:cs="Times New Roman"/>
      <w:b/>
      <w:color w:val="auto"/>
      <w:kern w:val="0"/>
      <w:szCs w:val="22"/>
    </w:rPr>
  </w:style>
  <w:style w:type="paragraph" w:customStyle="1" w:styleId="AOGenNum2List">
    <w:name w:val="AOGenNum2List"/>
    <w:basedOn w:val="AOGenNum2"/>
    <w:rsid w:val="00856DED"/>
    <w:pPr>
      <w:keepNext w:val="0"/>
      <w:numPr>
        <w:ilvl w:val="2"/>
      </w:numPr>
    </w:pPr>
    <w:rPr>
      <w:b w:val="0"/>
    </w:rPr>
  </w:style>
  <w:style w:type="paragraph" w:customStyle="1" w:styleId="AOGenNum2Para">
    <w:name w:val="AOGenNum2Para"/>
    <w:basedOn w:val="AOGenNum2"/>
    <w:next w:val="AOGenNum2List"/>
    <w:rsid w:val="00856DED"/>
    <w:pPr>
      <w:keepNext w:val="0"/>
      <w:numPr>
        <w:ilvl w:val="1"/>
      </w:numPr>
    </w:pPr>
    <w:rPr>
      <w:b w:val="0"/>
    </w:rPr>
  </w:style>
  <w:style w:type="paragraph" w:customStyle="1" w:styleId="AOGenNum3">
    <w:name w:val="AOGenNum3"/>
    <w:basedOn w:val="Normalny"/>
    <w:next w:val="AOGenNum3List"/>
    <w:uiPriority w:val="99"/>
    <w:rsid w:val="00856DED"/>
    <w:pPr>
      <w:numPr>
        <w:numId w:val="23"/>
      </w:numPr>
      <w:spacing w:before="240" w:after="0" w:line="260" w:lineRule="atLeast"/>
      <w:jc w:val="both"/>
    </w:pPr>
    <w:rPr>
      <w:rFonts w:ascii="Times New Roman" w:hAnsi="Times New Roman" w:cs="Times New Roman"/>
      <w:color w:val="auto"/>
      <w:kern w:val="0"/>
      <w:szCs w:val="22"/>
    </w:rPr>
  </w:style>
  <w:style w:type="paragraph" w:customStyle="1" w:styleId="AOGenNum3List">
    <w:name w:val="AOGenNum3List"/>
    <w:basedOn w:val="AOGenNum3"/>
    <w:uiPriority w:val="99"/>
    <w:rsid w:val="00856DED"/>
    <w:pPr>
      <w:numPr>
        <w:ilvl w:val="1"/>
      </w:numPr>
    </w:pPr>
  </w:style>
  <w:style w:type="character" w:customStyle="1" w:styleId="AODocTxtChar">
    <w:name w:val="AODocTxt Char"/>
    <w:link w:val="AODocTxt"/>
    <w:locked/>
    <w:rsid w:val="00856DED"/>
    <w:rPr>
      <w:rFonts w:ascii="Times New Roman" w:hAnsi="Times New Roman" w:cs="Times New Roman"/>
      <w:color w:val="auto"/>
      <w:kern w:val="0"/>
      <w:szCs w:val="22"/>
      <w:lang w:val="en-GB"/>
    </w:rPr>
  </w:style>
  <w:style w:type="character" w:customStyle="1" w:styleId="AONormalChar">
    <w:name w:val="AONormal Char"/>
    <w:link w:val="AONormal"/>
    <w:locked/>
    <w:rsid w:val="00856DED"/>
    <w:rPr>
      <w:rFonts w:ascii="Times New Roman" w:hAnsi="Times New Roman" w:cs="Times New Roman"/>
      <w:color w:val="auto"/>
      <w:kern w:val="0"/>
      <w:szCs w:val="22"/>
    </w:rPr>
  </w:style>
  <w:style w:type="character" w:customStyle="1" w:styleId="Nagwek4Znak">
    <w:name w:val="Nagłówek 4 Znak"/>
    <w:basedOn w:val="Domylnaczcionkaakapitu"/>
    <w:link w:val="Nagwek4"/>
    <w:uiPriority w:val="9"/>
    <w:rsid w:val="00D96E79"/>
    <w:rPr>
      <w:rFonts w:ascii="Times New Roman" w:eastAsia="Times New Roman" w:hAnsi="Times New Roman" w:cs="Times New Roman"/>
      <w:bCs/>
      <w:iCs/>
      <w:color w:val="auto"/>
      <w:kern w:val="0"/>
      <w:szCs w:val="22"/>
      <w:lang w:val="en-GB"/>
    </w:rPr>
  </w:style>
  <w:style w:type="character" w:customStyle="1" w:styleId="Nagwek5Znak">
    <w:name w:val="Nagłówek 5 Znak"/>
    <w:basedOn w:val="Domylnaczcionkaakapitu"/>
    <w:link w:val="Nagwek5"/>
    <w:uiPriority w:val="9"/>
    <w:rsid w:val="00D96E79"/>
    <w:rPr>
      <w:rFonts w:ascii="Times New Roman" w:eastAsia="Times New Roman" w:hAnsi="Times New Roman" w:cs="Times New Roman"/>
      <w:color w:val="auto"/>
      <w:kern w:val="0"/>
      <w:szCs w:val="22"/>
      <w:lang w:val="en-GB"/>
    </w:rPr>
  </w:style>
  <w:style w:type="character" w:customStyle="1" w:styleId="Nagwek6Znak">
    <w:name w:val="Nagłówek 6 Znak"/>
    <w:basedOn w:val="Domylnaczcionkaakapitu"/>
    <w:link w:val="Nagwek6"/>
    <w:uiPriority w:val="9"/>
    <w:semiHidden/>
    <w:rsid w:val="00D96E79"/>
    <w:rPr>
      <w:rFonts w:ascii="Times New Roman" w:eastAsia="Times New Roman" w:hAnsi="Times New Roman" w:cs="Times New Roman"/>
      <w:iCs/>
      <w:color w:val="auto"/>
      <w:kern w:val="0"/>
      <w:szCs w:val="22"/>
      <w:lang w:val="en-GB"/>
    </w:rPr>
  </w:style>
  <w:style w:type="character" w:customStyle="1" w:styleId="Nagwek7Znak">
    <w:name w:val="Nagłówek 7 Znak"/>
    <w:basedOn w:val="Domylnaczcionkaakapitu"/>
    <w:link w:val="Nagwek7"/>
    <w:uiPriority w:val="9"/>
    <w:semiHidden/>
    <w:rsid w:val="00D96E79"/>
    <w:rPr>
      <w:rFonts w:ascii="Times New Roman" w:eastAsia="Times New Roman" w:hAnsi="Times New Roman" w:cs="Times New Roman"/>
      <w:iCs/>
      <w:color w:val="auto"/>
      <w:kern w:val="0"/>
      <w:szCs w:val="22"/>
      <w:lang w:val="en-GB"/>
    </w:rPr>
  </w:style>
  <w:style w:type="character" w:customStyle="1" w:styleId="Nagwek8Znak">
    <w:name w:val="Nagłówek 8 Znak"/>
    <w:basedOn w:val="Domylnaczcionkaakapitu"/>
    <w:link w:val="Nagwek8"/>
    <w:uiPriority w:val="9"/>
    <w:semiHidden/>
    <w:rsid w:val="00D96E79"/>
    <w:rPr>
      <w:rFonts w:ascii="Times New Roman" w:eastAsia="Times New Roman" w:hAnsi="Times New Roman" w:cs="Times New Roman"/>
      <w:color w:val="auto"/>
      <w:kern w:val="0"/>
      <w:szCs w:val="20"/>
      <w:lang w:val="en-GB"/>
    </w:rPr>
  </w:style>
  <w:style w:type="character" w:customStyle="1" w:styleId="Nagwek9Znak">
    <w:name w:val="Nagłówek 9 Znak"/>
    <w:basedOn w:val="Domylnaczcionkaakapitu"/>
    <w:link w:val="Nagwek9"/>
    <w:uiPriority w:val="9"/>
    <w:semiHidden/>
    <w:rsid w:val="00D96E79"/>
    <w:rPr>
      <w:rFonts w:ascii="Times New Roman" w:eastAsia="Times New Roman" w:hAnsi="Times New Roman" w:cs="Times New Roman"/>
      <w:iCs/>
      <w:color w:val="auto"/>
      <w:kern w:val="0"/>
      <w:szCs w:val="20"/>
      <w:lang w:val="en-GB"/>
    </w:rPr>
  </w:style>
  <w:style w:type="paragraph" w:customStyle="1" w:styleId="AODocTxtL1">
    <w:name w:val="AODocTxtL1"/>
    <w:basedOn w:val="AODocTxt"/>
    <w:link w:val="AODocTxtL1Znak"/>
    <w:rsid w:val="00D96E79"/>
    <w:pPr>
      <w:ind w:left="720"/>
    </w:pPr>
  </w:style>
  <w:style w:type="character" w:customStyle="1" w:styleId="AODocTxtL1Znak">
    <w:name w:val="AODocTxtL1 Znak"/>
    <w:link w:val="AODocTxtL1"/>
    <w:rsid w:val="00D96E79"/>
    <w:rPr>
      <w:rFonts w:ascii="Times New Roman" w:hAnsi="Times New Roman" w:cs="Times New Roman"/>
      <w:color w:val="auto"/>
      <w:kern w:val="0"/>
      <w:szCs w:val="22"/>
      <w:lang w:val="en-GB"/>
    </w:rPr>
  </w:style>
  <w:style w:type="paragraph" w:customStyle="1" w:styleId="AODefHead">
    <w:name w:val="AODefHead"/>
    <w:basedOn w:val="Normalny"/>
    <w:next w:val="AODefPara"/>
    <w:rsid w:val="00D96E79"/>
    <w:pPr>
      <w:numPr>
        <w:numId w:val="25"/>
      </w:numPr>
      <w:tabs>
        <w:tab w:val="clear" w:pos="720"/>
      </w:tabs>
      <w:spacing w:before="240" w:after="0" w:line="260" w:lineRule="atLeast"/>
      <w:jc w:val="both"/>
      <w:outlineLvl w:val="5"/>
    </w:pPr>
    <w:rPr>
      <w:rFonts w:ascii="Times New Roman" w:eastAsia="Calibri" w:hAnsi="Times New Roman" w:cs="Times New Roman"/>
      <w:color w:val="auto"/>
      <w:kern w:val="0"/>
      <w:szCs w:val="22"/>
      <w:lang w:val="en-GB"/>
    </w:rPr>
  </w:style>
  <w:style w:type="paragraph" w:customStyle="1" w:styleId="AODefPara">
    <w:name w:val="AODefPara"/>
    <w:basedOn w:val="AODefHead"/>
    <w:rsid w:val="00D96E79"/>
    <w:pPr>
      <w:numPr>
        <w:ilvl w:val="1"/>
      </w:numPr>
      <w:tabs>
        <w:tab w:val="clear" w:pos="720"/>
      </w:tabs>
      <w:outlineLvl w:val="6"/>
    </w:pPr>
  </w:style>
  <w:style w:type="character" w:customStyle="1" w:styleId="AOHead3Char">
    <w:name w:val="AOHead3 Char"/>
    <w:link w:val="AOHead3"/>
    <w:rsid w:val="00D96E79"/>
    <w:rPr>
      <w:rFonts w:ascii="Times New Roman" w:eastAsia="Calibri" w:hAnsi="Times New Roman" w:cs="Times New Roman"/>
      <w:color w:val="auto"/>
      <w:kern w:val="0"/>
      <w:szCs w:val="22"/>
      <w:lang w:val="en-GB"/>
    </w:rPr>
  </w:style>
  <w:style w:type="paragraph" w:customStyle="1" w:styleId="AOBullet3">
    <w:name w:val="AOBullet3"/>
    <w:basedOn w:val="Normalny"/>
    <w:rsid w:val="00D96E79"/>
    <w:pPr>
      <w:numPr>
        <w:numId w:val="26"/>
      </w:numPr>
      <w:tabs>
        <w:tab w:val="clear" w:pos="720"/>
      </w:tabs>
      <w:spacing w:before="120" w:after="0" w:line="260" w:lineRule="atLeast"/>
      <w:jc w:val="both"/>
    </w:pPr>
    <w:rPr>
      <w:rFonts w:ascii="Times New Roman" w:eastAsia="Calibri" w:hAnsi="Times New Roman" w:cs="Times New Roman"/>
      <w:color w:val="auto"/>
      <w:kern w:val="0"/>
      <w:szCs w:val="22"/>
      <w:lang w:val="en-GB"/>
    </w:rPr>
  </w:style>
  <w:style w:type="paragraph" w:customStyle="1" w:styleId="AO1">
    <w:name w:val="AO(1)"/>
    <w:basedOn w:val="Normalny"/>
    <w:next w:val="AODocTxt"/>
    <w:rsid w:val="00D96E79"/>
    <w:pPr>
      <w:numPr>
        <w:numId w:val="27"/>
      </w:numPr>
      <w:tabs>
        <w:tab w:val="clear" w:pos="720"/>
      </w:tabs>
      <w:spacing w:before="240" w:after="0" w:line="260" w:lineRule="atLeast"/>
      <w:jc w:val="both"/>
    </w:pPr>
    <w:rPr>
      <w:rFonts w:ascii="Times New Roman" w:eastAsia="Calibri" w:hAnsi="Times New Roman" w:cs="Times New Roman"/>
      <w:color w:val="auto"/>
      <w:kern w:val="0"/>
      <w:szCs w:val="22"/>
      <w:lang w:val="en-GB"/>
    </w:rPr>
  </w:style>
  <w:style w:type="paragraph" w:customStyle="1" w:styleId="AOA">
    <w:name w:val="AO(A)"/>
    <w:basedOn w:val="Normalny"/>
    <w:next w:val="AODocTxt"/>
    <w:rsid w:val="00D96E79"/>
    <w:pPr>
      <w:numPr>
        <w:numId w:val="28"/>
      </w:numPr>
      <w:spacing w:before="240" w:after="0" w:line="260" w:lineRule="atLeast"/>
      <w:jc w:val="both"/>
    </w:pPr>
    <w:rPr>
      <w:rFonts w:ascii="Times New Roman" w:eastAsia="Calibri" w:hAnsi="Times New Roman" w:cs="Times New Roman"/>
      <w:color w:val="auto"/>
      <w:kern w:val="0"/>
      <w:szCs w:val="22"/>
      <w:lang w:val="en-GB"/>
    </w:rPr>
  </w:style>
  <w:style w:type="paragraph" w:customStyle="1" w:styleId="AOBullet2">
    <w:name w:val="AOBullet2"/>
    <w:basedOn w:val="Normalny"/>
    <w:rsid w:val="00D96E79"/>
    <w:pPr>
      <w:numPr>
        <w:numId w:val="29"/>
      </w:numPr>
      <w:tabs>
        <w:tab w:val="clear" w:pos="720"/>
      </w:tabs>
      <w:spacing w:before="120" w:after="0" w:line="260" w:lineRule="atLeast"/>
      <w:jc w:val="both"/>
    </w:pPr>
    <w:rPr>
      <w:rFonts w:ascii="Times New Roman" w:eastAsia="Calibri" w:hAnsi="Times New Roman" w:cs="Times New Roman"/>
      <w:color w:val="auto"/>
      <w:kern w:val="0"/>
      <w:szCs w:val="22"/>
      <w:lang w:val="en-GB"/>
    </w:rPr>
  </w:style>
  <w:style w:type="paragraph" w:customStyle="1" w:styleId="AOTOCHeading">
    <w:name w:val="AOTOCHeading"/>
    <w:basedOn w:val="Normalny"/>
    <w:next w:val="AODocTxt"/>
    <w:rsid w:val="00D96E79"/>
    <w:pPr>
      <w:tabs>
        <w:tab w:val="right" w:pos="9609"/>
      </w:tabs>
      <w:spacing w:before="240" w:after="240" w:line="260" w:lineRule="atLeast"/>
      <w:jc w:val="both"/>
    </w:pPr>
    <w:rPr>
      <w:rFonts w:ascii="Times New Roman" w:eastAsia="Calibri" w:hAnsi="Times New Roman" w:cs="Times New Roman"/>
      <w:b/>
      <w:color w:val="auto"/>
      <w:kern w:val="0"/>
      <w:szCs w:val="22"/>
      <w:lang w:val="en-GB"/>
    </w:rPr>
  </w:style>
  <w:style w:type="paragraph" w:customStyle="1" w:styleId="AOFPTxt">
    <w:name w:val="AOFPTxt"/>
    <w:basedOn w:val="Normalny"/>
    <w:rsid w:val="00D96E79"/>
    <w:pPr>
      <w:spacing w:after="0" w:line="260" w:lineRule="atLeast"/>
      <w:jc w:val="center"/>
    </w:pPr>
    <w:rPr>
      <w:rFonts w:ascii="Times New Roman" w:eastAsia="Calibri" w:hAnsi="Times New Roman" w:cs="Times New Roman"/>
      <w:b/>
      <w:color w:val="auto"/>
      <w:kern w:val="0"/>
      <w:szCs w:val="22"/>
      <w:lang w:val="en-GB"/>
    </w:rPr>
  </w:style>
  <w:style w:type="paragraph" w:customStyle="1" w:styleId="AOFPTitle">
    <w:name w:val="AOFPTitle"/>
    <w:basedOn w:val="AOFPTxt"/>
    <w:rsid w:val="00D96E79"/>
    <w:rPr>
      <w:caps/>
      <w:sz w:val="32"/>
    </w:rPr>
  </w:style>
  <w:style w:type="paragraph" w:customStyle="1" w:styleId="AOFPDate">
    <w:name w:val="AOFPDate"/>
    <w:basedOn w:val="AOFPTxt"/>
    <w:rsid w:val="00D96E79"/>
    <w:rPr>
      <w:caps/>
    </w:rPr>
  </w:style>
  <w:style w:type="paragraph" w:customStyle="1" w:styleId="AOFPCopyright">
    <w:name w:val="AOFPCopyright"/>
    <w:basedOn w:val="AOFPTxt"/>
    <w:rsid w:val="00D96E79"/>
    <w:pPr>
      <w:jc w:val="left"/>
    </w:pPr>
    <w:rPr>
      <w:caps/>
    </w:rPr>
  </w:style>
  <w:style w:type="paragraph" w:customStyle="1" w:styleId="AONormal8L">
    <w:name w:val="AONormal8L"/>
    <w:basedOn w:val="AONormal"/>
    <w:rsid w:val="00D96E79"/>
    <w:pPr>
      <w:spacing w:line="220" w:lineRule="atLeast"/>
    </w:pPr>
    <w:rPr>
      <w:rFonts w:ascii="Arial" w:eastAsia="Calibri" w:hAnsi="Arial" w:cs="Arial"/>
      <w:sz w:val="16"/>
      <w:lang w:val="en-GB"/>
    </w:rPr>
  </w:style>
  <w:style w:type="paragraph" w:customStyle="1" w:styleId="AONormal8LBold">
    <w:name w:val="AONormal8LBold"/>
    <w:basedOn w:val="AONormal8L"/>
    <w:rsid w:val="00D96E79"/>
    <w:rPr>
      <w:b/>
    </w:rPr>
  </w:style>
  <w:style w:type="paragraph" w:customStyle="1" w:styleId="AONormal8C">
    <w:name w:val="AONormal8C"/>
    <w:basedOn w:val="AONormal8L"/>
    <w:rsid w:val="00D96E79"/>
    <w:pPr>
      <w:jc w:val="center"/>
    </w:pPr>
  </w:style>
  <w:style w:type="paragraph" w:customStyle="1" w:styleId="AONormal8R">
    <w:name w:val="AONormal8R"/>
    <w:basedOn w:val="AONormal8L"/>
    <w:rsid w:val="00D96E79"/>
    <w:pPr>
      <w:jc w:val="right"/>
    </w:pPr>
  </w:style>
  <w:style w:type="paragraph" w:customStyle="1" w:styleId="AOSignatory">
    <w:name w:val="AOSignatory"/>
    <w:basedOn w:val="Normalny"/>
    <w:next w:val="AODocTxt"/>
    <w:rsid w:val="00D96E79"/>
    <w:pPr>
      <w:pageBreakBefore/>
      <w:spacing w:before="240" w:after="240" w:line="260" w:lineRule="atLeast"/>
      <w:jc w:val="center"/>
    </w:pPr>
    <w:rPr>
      <w:rFonts w:ascii="Times New Roman" w:eastAsia="Calibri" w:hAnsi="Times New Roman" w:cs="Times New Roman"/>
      <w:b/>
      <w:caps/>
      <w:color w:val="auto"/>
      <w:kern w:val="0"/>
      <w:szCs w:val="22"/>
      <w:lang w:val="en-GB"/>
    </w:rPr>
  </w:style>
  <w:style w:type="paragraph" w:customStyle="1" w:styleId="AOTOCTitle">
    <w:name w:val="AOTOCTitle"/>
    <w:basedOn w:val="Normalny"/>
    <w:next w:val="AOTOCHeading"/>
    <w:rsid w:val="00D96E79"/>
    <w:pPr>
      <w:spacing w:before="240" w:after="0" w:line="260" w:lineRule="atLeast"/>
      <w:jc w:val="center"/>
    </w:pPr>
    <w:rPr>
      <w:rFonts w:ascii="Times New Roman" w:eastAsia="Calibri" w:hAnsi="Times New Roman" w:cs="Times New Roman"/>
      <w:b/>
      <w:caps/>
      <w:color w:val="auto"/>
      <w:kern w:val="0"/>
      <w:szCs w:val="22"/>
      <w:lang w:val="en-GB"/>
    </w:rPr>
  </w:style>
  <w:style w:type="paragraph" w:customStyle="1" w:styleId="AOBodyTxt">
    <w:name w:val="AOBodyTxt"/>
    <w:basedOn w:val="AONormal"/>
    <w:next w:val="AODocTxt"/>
    <w:rsid w:val="00D96E79"/>
    <w:pPr>
      <w:spacing w:before="240"/>
      <w:jc w:val="both"/>
    </w:pPr>
    <w:rPr>
      <w:rFonts w:eastAsia="Calibri"/>
      <w:lang w:val="en-GB"/>
    </w:rPr>
  </w:style>
  <w:style w:type="paragraph" w:customStyle="1" w:styleId="AODocTxtL4">
    <w:name w:val="AODocTxtL4"/>
    <w:basedOn w:val="AODocTxt"/>
    <w:rsid w:val="00D96E79"/>
    <w:pPr>
      <w:ind w:left="2880"/>
    </w:pPr>
    <w:rPr>
      <w:rFonts w:eastAsia="Calibri"/>
    </w:rPr>
  </w:style>
  <w:style w:type="paragraph" w:customStyle="1" w:styleId="AODocTxtL5">
    <w:name w:val="AODocTxtL5"/>
    <w:basedOn w:val="AODocTxt"/>
    <w:rsid w:val="00D96E79"/>
    <w:pPr>
      <w:ind w:left="3600"/>
    </w:pPr>
    <w:rPr>
      <w:rFonts w:eastAsia="Calibri"/>
    </w:rPr>
  </w:style>
  <w:style w:type="paragraph" w:customStyle="1" w:styleId="AODocTxtL6">
    <w:name w:val="AODocTxtL6"/>
    <w:basedOn w:val="AODocTxt"/>
    <w:rsid w:val="00D96E79"/>
    <w:pPr>
      <w:ind w:left="4320"/>
    </w:pPr>
    <w:rPr>
      <w:rFonts w:eastAsia="Calibri"/>
    </w:rPr>
  </w:style>
  <w:style w:type="paragraph" w:customStyle="1" w:styleId="AODocTxtL7">
    <w:name w:val="AODocTxtL7"/>
    <w:basedOn w:val="AODocTxt"/>
    <w:rsid w:val="00D96E79"/>
    <w:pPr>
      <w:ind w:left="5040"/>
    </w:pPr>
    <w:rPr>
      <w:rFonts w:eastAsia="Calibri"/>
    </w:rPr>
  </w:style>
  <w:style w:type="paragraph" w:customStyle="1" w:styleId="AODocTxtL8">
    <w:name w:val="AODocTxtL8"/>
    <w:basedOn w:val="AODocTxt"/>
    <w:rsid w:val="00D96E79"/>
    <w:pPr>
      <w:ind w:left="5760"/>
    </w:pPr>
    <w:rPr>
      <w:rFonts w:eastAsia="Calibri"/>
    </w:rPr>
  </w:style>
  <w:style w:type="paragraph" w:customStyle="1" w:styleId="AOHeadings">
    <w:name w:val="AOHeadings"/>
    <w:basedOn w:val="AOBodyTxt"/>
    <w:next w:val="AODocTxt"/>
    <w:rsid w:val="00D96E79"/>
  </w:style>
  <w:style w:type="paragraph" w:customStyle="1" w:styleId="AOAltHead1">
    <w:name w:val="AOAltHead1"/>
    <w:basedOn w:val="AOHead1"/>
    <w:next w:val="AODocTxtL1"/>
    <w:rsid w:val="00D96E79"/>
    <w:pPr>
      <w:keepNext w:val="0"/>
      <w:numPr>
        <w:numId w:val="0"/>
      </w:numPr>
      <w:ind w:left="720" w:hanging="360"/>
    </w:pPr>
    <w:rPr>
      <w:b w:val="0"/>
      <w:caps w:val="0"/>
    </w:rPr>
  </w:style>
  <w:style w:type="paragraph" w:customStyle="1" w:styleId="AOAltHead2">
    <w:name w:val="AOAltHead2"/>
    <w:basedOn w:val="AOHead2"/>
    <w:next w:val="AODocTxtL1"/>
    <w:rsid w:val="00D96E79"/>
    <w:pPr>
      <w:keepNext w:val="0"/>
      <w:numPr>
        <w:ilvl w:val="0"/>
        <w:numId w:val="0"/>
      </w:numPr>
      <w:ind w:left="1440" w:hanging="360"/>
    </w:pPr>
    <w:rPr>
      <w:b w:val="0"/>
    </w:rPr>
  </w:style>
  <w:style w:type="paragraph" w:customStyle="1" w:styleId="AOHeading1">
    <w:name w:val="AOHeading1"/>
    <w:basedOn w:val="AOHeadings"/>
    <w:next w:val="AODocTxt"/>
    <w:rsid w:val="00D96E79"/>
    <w:pPr>
      <w:keepNext/>
      <w:outlineLvl w:val="0"/>
    </w:pPr>
    <w:rPr>
      <w:b/>
      <w:caps/>
      <w:kern w:val="28"/>
    </w:rPr>
  </w:style>
  <w:style w:type="paragraph" w:customStyle="1" w:styleId="AOHeading2">
    <w:name w:val="AOHeading2"/>
    <w:basedOn w:val="AOHeadings"/>
    <w:next w:val="AODocTxt"/>
    <w:rsid w:val="00D96E79"/>
    <w:pPr>
      <w:keepNext/>
      <w:outlineLvl w:val="1"/>
    </w:pPr>
    <w:rPr>
      <w:b/>
    </w:rPr>
  </w:style>
  <w:style w:type="paragraph" w:customStyle="1" w:styleId="AOHeading3">
    <w:name w:val="AOHeading3"/>
    <w:basedOn w:val="AOHeadings"/>
    <w:next w:val="AODocTxtL1"/>
    <w:rsid w:val="00D96E79"/>
    <w:pPr>
      <w:keepNext/>
      <w:ind w:left="720"/>
      <w:outlineLvl w:val="2"/>
    </w:pPr>
    <w:rPr>
      <w:b/>
    </w:rPr>
  </w:style>
  <w:style w:type="paragraph" w:customStyle="1" w:styleId="AOHeading4">
    <w:name w:val="AOHeading4"/>
    <w:basedOn w:val="AOHeadings"/>
    <w:next w:val="AODocTxt"/>
    <w:rsid w:val="00D96E79"/>
    <w:pPr>
      <w:keepNext/>
      <w:outlineLvl w:val="3"/>
    </w:pPr>
    <w:rPr>
      <w:i/>
    </w:rPr>
  </w:style>
  <w:style w:type="paragraph" w:customStyle="1" w:styleId="AOAttachments">
    <w:name w:val="AOAttachments"/>
    <w:basedOn w:val="AOBodyTxt"/>
    <w:next w:val="AODocTxt"/>
    <w:rsid w:val="00D96E79"/>
    <w:pPr>
      <w:jc w:val="center"/>
    </w:pPr>
    <w:rPr>
      <w:caps/>
    </w:rPr>
  </w:style>
  <w:style w:type="paragraph" w:customStyle="1" w:styleId="AOAppTitle">
    <w:name w:val="AOAppTitle"/>
    <w:basedOn w:val="AOAttachments"/>
    <w:next w:val="AODocTxt"/>
    <w:rsid w:val="00D96E79"/>
    <w:pPr>
      <w:outlineLvl w:val="1"/>
    </w:pPr>
    <w:rPr>
      <w:b/>
    </w:rPr>
  </w:style>
  <w:style w:type="paragraph" w:customStyle="1" w:styleId="AOAppPartTitle">
    <w:name w:val="AOAppPartTitle"/>
    <w:basedOn w:val="AOAppTitle"/>
    <w:next w:val="AODocTxt"/>
    <w:rsid w:val="00D96E79"/>
  </w:style>
  <w:style w:type="paragraph" w:customStyle="1" w:styleId="AOAppHead">
    <w:name w:val="AOAppHead"/>
    <w:basedOn w:val="AOAttachments"/>
    <w:next w:val="AOAppTitle"/>
    <w:rsid w:val="00D96E79"/>
    <w:pPr>
      <w:pageBreakBefore/>
      <w:numPr>
        <w:numId w:val="31"/>
      </w:numPr>
      <w:outlineLvl w:val="0"/>
    </w:pPr>
  </w:style>
  <w:style w:type="paragraph" w:customStyle="1" w:styleId="AOAppPartHead">
    <w:name w:val="AOAppPartHead"/>
    <w:basedOn w:val="AOAppHead"/>
    <w:next w:val="AOAppPartTitle"/>
    <w:rsid w:val="00D96E79"/>
    <w:pPr>
      <w:pageBreakBefore w:val="0"/>
      <w:numPr>
        <w:ilvl w:val="1"/>
      </w:numPr>
    </w:pPr>
  </w:style>
  <w:style w:type="paragraph" w:customStyle="1" w:styleId="AOAnxTitle">
    <w:name w:val="AOAnxTitle"/>
    <w:basedOn w:val="AOAttachments"/>
    <w:next w:val="AODocTxt"/>
    <w:rsid w:val="00D96E79"/>
    <w:pPr>
      <w:outlineLvl w:val="1"/>
    </w:pPr>
    <w:rPr>
      <w:b/>
    </w:rPr>
  </w:style>
  <w:style w:type="paragraph" w:customStyle="1" w:styleId="AOAnxPartTitle">
    <w:name w:val="AOAnxPartTitle"/>
    <w:basedOn w:val="AOAnxTitle"/>
    <w:next w:val="AODocTxt"/>
    <w:rsid w:val="00D96E79"/>
  </w:style>
  <w:style w:type="paragraph" w:customStyle="1" w:styleId="AOAnxHead">
    <w:name w:val="AOAnxHead"/>
    <w:basedOn w:val="AOAttachments"/>
    <w:next w:val="AOAnxTitle"/>
    <w:rsid w:val="00D96E79"/>
    <w:pPr>
      <w:pageBreakBefore/>
      <w:numPr>
        <w:numId w:val="32"/>
      </w:numPr>
      <w:tabs>
        <w:tab w:val="clear" w:pos="0"/>
      </w:tabs>
      <w:outlineLvl w:val="0"/>
    </w:pPr>
  </w:style>
  <w:style w:type="paragraph" w:customStyle="1" w:styleId="AOAnxPartHead">
    <w:name w:val="AOAnxPartHead"/>
    <w:basedOn w:val="AOAnxHead"/>
    <w:next w:val="AOAnxPartTitle"/>
    <w:rsid w:val="00D96E79"/>
    <w:pPr>
      <w:pageBreakBefore w:val="0"/>
      <w:numPr>
        <w:ilvl w:val="1"/>
      </w:numPr>
      <w:tabs>
        <w:tab w:val="clear" w:pos="0"/>
      </w:tabs>
    </w:pPr>
  </w:style>
  <w:style w:type="paragraph" w:customStyle="1" w:styleId="AOSchTitle">
    <w:name w:val="AOSchTitle"/>
    <w:basedOn w:val="AOAttachments"/>
    <w:next w:val="AODocTxt"/>
    <w:rsid w:val="00D96E79"/>
    <w:pPr>
      <w:outlineLvl w:val="1"/>
    </w:pPr>
    <w:rPr>
      <w:b/>
    </w:rPr>
  </w:style>
  <w:style w:type="paragraph" w:customStyle="1" w:styleId="AOBullet">
    <w:name w:val="AOBullet"/>
    <w:basedOn w:val="AOBodyTxt"/>
    <w:rsid w:val="00D96E79"/>
    <w:pPr>
      <w:numPr>
        <w:numId w:val="33"/>
      </w:numPr>
      <w:tabs>
        <w:tab w:val="clear" w:pos="720"/>
      </w:tabs>
    </w:pPr>
  </w:style>
  <w:style w:type="paragraph" w:customStyle="1" w:styleId="AOBullet4">
    <w:name w:val="AOBullet4"/>
    <w:basedOn w:val="AOBodyTxt"/>
    <w:rsid w:val="00D96E79"/>
    <w:pPr>
      <w:numPr>
        <w:numId w:val="34"/>
      </w:numPr>
      <w:tabs>
        <w:tab w:val="clear" w:pos="720"/>
      </w:tabs>
      <w:spacing w:before="120"/>
    </w:pPr>
  </w:style>
  <w:style w:type="paragraph" w:customStyle="1" w:styleId="AOGenNum1">
    <w:name w:val="AOGenNum1"/>
    <w:basedOn w:val="AOBodyTxt"/>
    <w:next w:val="AOGenNum1Para"/>
    <w:rsid w:val="00D96E79"/>
    <w:pPr>
      <w:keepNext/>
      <w:numPr>
        <w:numId w:val="30"/>
      </w:numPr>
    </w:pPr>
    <w:rPr>
      <w:b/>
      <w:caps/>
    </w:rPr>
  </w:style>
  <w:style w:type="paragraph" w:customStyle="1" w:styleId="AOGenNum1List">
    <w:name w:val="AOGenNum1List"/>
    <w:basedOn w:val="AOGenNum1"/>
    <w:rsid w:val="00D96E79"/>
    <w:pPr>
      <w:keepNext w:val="0"/>
      <w:numPr>
        <w:ilvl w:val="2"/>
      </w:numPr>
    </w:pPr>
    <w:rPr>
      <w:b w:val="0"/>
      <w:caps w:val="0"/>
    </w:rPr>
  </w:style>
  <w:style w:type="paragraph" w:customStyle="1" w:styleId="AOGenNum1Para">
    <w:name w:val="AOGenNum1Para"/>
    <w:basedOn w:val="AOGenNum1"/>
    <w:next w:val="AOGenNum1List"/>
    <w:rsid w:val="00D96E79"/>
    <w:pPr>
      <w:numPr>
        <w:ilvl w:val="1"/>
      </w:numPr>
    </w:pPr>
    <w:rPr>
      <w:caps w:val="0"/>
    </w:rPr>
  </w:style>
  <w:style w:type="paragraph" w:customStyle="1" w:styleId="AOTitle">
    <w:name w:val="AOTitle"/>
    <w:basedOn w:val="AOHeadings"/>
    <w:next w:val="AODocTxt"/>
    <w:rsid w:val="00D96E79"/>
    <w:pPr>
      <w:jc w:val="center"/>
    </w:pPr>
    <w:rPr>
      <w:b/>
      <w:caps/>
    </w:rPr>
  </w:style>
  <w:style w:type="paragraph" w:customStyle="1" w:styleId="AOTOCs">
    <w:name w:val="AOTOCs"/>
    <w:basedOn w:val="AONormal"/>
    <w:next w:val="Spistreci1"/>
    <w:rsid w:val="00D96E79"/>
    <w:pPr>
      <w:tabs>
        <w:tab w:val="right" w:leader="dot" w:pos="9638"/>
      </w:tabs>
      <w:jc w:val="both"/>
    </w:pPr>
    <w:rPr>
      <w:rFonts w:eastAsia="Calibri"/>
      <w:lang w:val="en-GB"/>
    </w:rPr>
  </w:style>
  <w:style w:type="paragraph" w:customStyle="1" w:styleId="AOTOC1">
    <w:name w:val="AOTOC1"/>
    <w:basedOn w:val="AOTOCs"/>
    <w:rsid w:val="00D96E79"/>
    <w:pPr>
      <w:tabs>
        <w:tab w:val="left" w:pos="720"/>
      </w:tabs>
    </w:pPr>
    <w:rPr>
      <w:b/>
      <w:caps/>
    </w:rPr>
  </w:style>
  <w:style w:type="paragraph" w:customStyle="1" w:styleId="AOTOC2">
    <w:name w:val="AOTOC2"/>
    <w:basedOn w:val="AOTOCs"/>
    <w:rsid w:val="00D96E79"/>
    <w:pPr>
      <w:tabs>
        <w:tab w:val="left" w:pos="720"/>
      </w:tabs>
    </w:pPr>
  </w:style>
  <w:style w:type="paragraph" w:customStyle="1" w:styleId="AOTOC3">
    <w:name w:val="AOTOC3"/>
    <w:basedOn w:val="AOTOCs"/>
    <w:rsid w:val="00D96E79"/>
    <w:pPr>
      <w:ind w:left="720"/>
    </w:pPr>
    <w:rPr>
      <w:b/>
    </w:rPr>
  </w:style>
  <w:style w:type="paragraph" w:customStyle="1" w:styleId="AOTOC4">
    <w:name w:val="AOTOC4"/>
    <w:basedOn w:val="AOTOCs"/>
    <w:rsid w:val="00D96E79"/>
    <w:pPr>
      <w:ind w:left="720"/>
    </w:pPr>
  </w:style>
  <w:style w:type="paragraph" w:customStyle="1" w:styleId="AOTOC5">
    <w:name w:val="AOTOC5"/>
    <w:basedOn w:val="AOTOCs"/>
    <w:rsid w:val="00D96E79"/>
    <w:pPr>
      <w:ind w:left="720"/>
    </w:pPr>
    <w:rPr>
      <w:i/>
    </w:rPr>
  </w:style>
  <w:style w:type="paragraph" w:customStyle="1" w:styleId="AOFPBP">
    <w:name w:val="AOFPBP"/>
    <w:basedOn w:val="AONormal"/>
    <w:next w:val="AOFPTxt"/>
    <w:rsid w:val="00D96E79"/>
    <w:pPr>
      <w:jc w:val="center"/>
    </w:pPr>
    <w:rPr>
      <w:rFonts w:eastAsia="Calibri"/>
      <w:lang w:val="en-GB"/>
    </w:rPr>
  </w:style>
  <w:style w:type="paragraph" w:customStyle="1" w:styleId="AOBPTitle">
    <w:name w:val="AOBPTitle"/>
    <w:basedOn w:val="AOFPBP"/>
    <w:rsid w:val="00D96E79"/>
    <w:rPr>
      <w:b/>
      <w:caps/>
    </w:rPr>
  </w:style>
  <w:style w:type="paragraph" w:customStyle="1" w:styleId="AOBPTxtC">
    <w:name w:val="AOBPTxtC"/>
    <w:basedOn w:val="AOFPBP"/>
    <w:rsid w:val="00D96E79"/>
  </w:style>
  <w:style w:type="paragraph" w:customStyle="1" w:styleId="AOBPTxtL">
    <w:name w:val="AOBPTxtL"/>
    <w:basedOn w:val="AOFPBP"/>
    <w:rsid w:val="00D96E79"/>
    <w:pPr>
      <w:jc w:val="left"/>
    </w:pPr>
  </w:style>
  <w:style w:type="paragraph" w:customStyle="1" w:styleId="AOBPTxtR">
    <w:name w:val="AOBPTxtR"/>
    <w:basedOn w:val="AOFPBP"/>
    <w:rsid w:val="00D96E79"/>
    <w:pPr>
      <w:jc w:val="right"/>
    </w:pPr>
  </w:style>
  <w:style w:type="paragraph" w:customStyle="1" w:styleId="AOLocation">
    <w:name w:val="AOLocation"/>
    <w:basedOn w:val="AOFPBP"/>
    <w:rsid w:val="00D96E79"/>
    <w:pPr>
      <w:spacing w:before="160"/>
    </w:pPr>
    <w:rPr>
      <w:b/>
      <w:caps/>
    </w:rPr>
  </w:style>
  <w:style w:type="paragraph" w:customStyle="1" w:styleId="AOFPTxtCaps">
    <w:name w:val="AOFPTxtCaps"/>
    <w:basedOn w:val="AOFPTxt"/>
    <w:rsid w:val="00D96E79"/>
    <w:rPr>
      <w:caps/>
    </w:rPr>
  </w:style>
  <w:style w:type="paragraph" w:customStyle="1" w:styleId="AOHeading5">
    <w:name w:val="AOHeading5"/>
    <w:basedOn w:val="AOHeadings"/>
    <w:next w:val="AODocTxtL1"/>
    <w:rsid w:val="00D96E79"/>
    <w:pPr>
      <w:keepNext/>
      <w:ind w:left="720"/>
      <w:outlineLvl w:val="4"/>
    </w:pPr>
    <w:rPr>
      <w:i/>
    </w:rPr>
  </w:style>
  <w:style w:type="paragraph" w:customStyle="1" w:styleId="AOHeading6">
    <w:name w:val="AOHeading6"/>
    <w:basedOn w:val="AOHeadings"/>
    <w:next w:val="AODocTxt"/>
    <w:rsid w:val="00D96E79"/>
    <w:pPr>
      <w:keepNext/>
      <w:outlineLvl w:val="5"/>
    </w:pPr>
    <w:rPr>
      <w:b/>
      <w:i/>
    </w:rPr>
  </w:style>
  <w:style w:type="paragraph" w:customStyle="1" w:styleId="AOHeading7">
    <w:name w:val="AOHeading7"/>
    <w:basedOn w:val="AOHeadings"/>
    <w:next w:val="AODocTxtL1"/>
    <w:rsid w:val="00D96E79"/>
    <w:pPr>
      <w:keepNext/>
      <w:ind w:left="720"/>
      <w:outlineLvl w:val="6"/>
    </w:pPr>
    <w:rPr>
      <w:b/>
      <w:i/>
    </w:rPr>
  </w:style>
  <w:style w:type="paragraph" w:customStyle="1" w:styleId="AONormal10">
    <w:name w:val="AONormal10"/>
    <w:basedOn w:val="AONormal"/>
    <w:rsid w:val="00D96E79"/>
    <w:rPr>
      <w:rFonts w:eastAsia="Calibri"/>
      <w:sz w:val="20"/>
      <w:lang w:val="en-GB"/>
    </w:rPr>
  </w:style>
  <w:style w:type="paragraph" w:customStyle="1" w:styleId="AONormalBold">
    <w:name w:val="AONormalBold"/>
    <w:basedOn w:val="AONormal"/>
    <w:rsid w:val="00D96E79"/>
    <w:rPr>
      <w:rFonts w:eastAsia="Calibri"/>
      <w:b/>
      <w:lang w:val="en-GB"/>
    </w:rPr>
  </w:style>
  <w:style w:type="paragraph" w:customStyle="1" w:styleId="AONormal6L">
    <w:name w:val="AONormal6L"/>
    <w:basedOn w:val="AONormal8L"/>
    <w:rsid w:val="00D96E79"/>
    <w:pPr>
      <w:spacing w:line="160" w:lineRule="atLeast"/>
      <w:jc w:val="both"/>
    </w:pPr>
    <w:rPr>
      <w:sz w:val="12"/>
    </w:rPr>
  </w:style>
  <w:style w:type="paragraph" w:customStyle="1" w:styleId="AONormal6C">
    <w:name w:val="AONormal6C"/>
    <w:basedOn w:val="AONormal6L"/>
    <w:rsid w:val="00D96E79"/>
    <w:pPr>
      <w:jc w:val="center"/>
    </w:pPr>
  </w:style>
  <w:style w:type="paragraph" w:customStyle="1" w:styleId="AONormal6R">
    <w:name w:val="AONormal6R"/>
    <w:basedOn w:val="AONormal6L"/>
    <w:rsid w:val="00D96E79"/>
    <w:pPr>
      <w:jc w:val="right"/>
    </w:pPr>
  </w:style>
  <w:style w:type="paragraph" w:customStyle="1" w:styleId="AOTitle18">
    <w:name w:val="AOTitle18"/>
    <w:basedOn w:val="AONormal"/>
    <w:rsid w:val="00D96E79"/>
    <w:rPr>
      <w:rFonts w:eastAsia="Calibri"/>
      <w:b/>
      <w:sz w:val="36"/>
      <w:lang w:val="en-GB"/>
    </w:rPr>
  </w:style>
  <w:style w:type="paragraph" w:customStyle="1" w:styleId="AOHidden">
    <w:name w:val="AOHidden"/>
    <w:basedOn w:val="AONormal"/>
    <w:rsid w:val="00D96E79"/>
    <w:pPr>
      <w:spacing w:before="240"/>
      <w:jc w:val="both"/>
    </w:pPr>
    <w:rPr>
      <w:rFonts w:eastAsia="Calibri"/>
      <w:vanish/>
      <w:lang w:val="en-GB"/>
    </w:rPr>
  </w:style>
  <w:style w:type="paragraph" w:styleId="Nagwekwykazurde">
    <w:name w:val="toa heading"/>
    <w:basedOn w:val="AONormal"/>
    <w:next w:val="Wykazrde"/>
    <w:uiPriority w:val="99"/>
    <w:semiHidden/>
    <w:unhideWhenUsed/>
    <w:rsid w:val="00D96E79"/>
    <w:pPr>
      <w:tabs>
        <w:tab w:val="right" w:leader="dot" w:pos="9490"/>
      </w:tabs>
      <w:spacing w:before="240" w:after="120" w:line="240" w:lineRule="auto"/>
    </w:pPr>
    <w:rPr>
      <w:rFonts w:eastAsia="Times New Roman"/>
      <w:b/>
      <w:bCs/>
      <w:szCs w:val="24"/>
      <w:lang w:val="en-GB"/>
    </w:rPr>
  </w:style>
  <w:style w:type="paragraph" w:styleId="Wykazrde">
    <w:name w:val="table of authorities"/>
    <w:basedOn w:val="AONormal"/>
    <w:uiPriority w:val="99"/>
    <w:semiHidden/>
    <w:unhideWhenUsed/>
    <w:rsid w:val="00D96E79"/>
    <w:pPr>
      <w:tabs>
        <w:tab w:val="right" w:leader="dot" w:pos="9490"/>
      </w:tabs>
      <w:spacing w:before="240" w:line="240" w:lineRule="auto"/>
      <w:ind w:left="720" w:hanging="720"/>
    </w:pPr>
    <w:rPr>
      <w:rFonts w:eastAsia="Calibri"/>
      <w:lang w:val="en-GB"/>
    </w:rPr>
  </w:style>
  <w:style w:type="paragraph" w:styleId="Adresnakopercie">
    <w:name w:val="envelope address"/>
    <w:basedOn w:val="Normalny"/>
    <w:uiPriority w:val="99"/>
    <w:semiHidden/>
    <w:rsid w:val="00D96E79"/>
    <w:pPr>
      <w:spacing w:after="0" w:line="240" w:lineRule="auto"/>
      <w:ind w:left="2880"/>
    </w:pPr>
    <w:rPr>
      <w:rFonts w:ascii="Times New Roman" w:eastAsia="Times New Roman" w:hAnsi="Times New Roman" w:cs="Times New Roman"/>
      <w:color w:val="auto"/>
      <w:kern w:val="0"/>
      <w:szCs w:val="24"/>
      <w:lang w:val="en-GB"/>
    </w:rPr>
  </w:style>
  <w:style w:type="paragraph" w:styleId="Adreszwrotnynakopercie">
    <w:name w:val="envelope return"/>
    <w:basedOn w:val="Normalny"/>
    <w:uiPriority w:val="99"/>
    <w:semiHidden/>
    <w:unhideWhenUsed/>
    <w:rsid w:val="00D96E79"/>
    <w:pPr>
      <w:spacing w:after="0" w:line="240" w:lineRule="auto"/>
    </w:pPr>
    <w:rPr>
      <w:rFonts w:ascii="Times New Roman" w:eastAsia="Times New Roman" w:hAnsi="Times New Roman" w:cs="Times New Roman"/>
      <w:color w:val="auto"/>
      <w:kern w:val="0"/>
      <w:sz w:val="20"/>
      <w:szCs w:val="20"/>
      <w:lang w:val="en-GB"/>
    </w:rPr>
  </w:style>
  <w:style w:type="paragraph" w:customStyle="1" w:styleId="AOListNumber">
    <w:name w:val="AOListNumber"/>
    <w:basedOn w:val="AOBodyTxt"/>
    <w:rsid w:val="00D96E79"/>
    <w:pPr>
      <w:numPr>
        <w:numId w:val="35"/>
      </w:numPr>
      <w:tabs>
        <w:tab w:val="clear" w:pos="720"/>
      </w:tabs>
    </w:pPr>
  </w:style>
  <w:style w:type="paragraph" w:customStyle="1" w:styleId="CharChar">
    <w:name w:val="Char Char"/>
    <w:basedOn w:val="Normalny"/>
    <w:locked/>
    <w:rsid w:val="00D96E79"/>
    <w:pPr>
      <w:spacing w:after="120" w:line="360" w:lineRule="auto"/>
      <w:jc w:val="both"/>
    </w:pPr>
    <w:rPr>
      <w:rFonts w:ascii="Verdana" w:eastAsia="Times New Roman" w:hAnsi="Verdana" w:cs="Times New Roman"/>
      <w:color w:val="auto"/>
      <w:kern w:val="0"/>
      <w:sz w:val="20"/>
      <w:szCs w:val="20"/>
      <w:lang w:eastAsia="pl-PL"/>
    </w:rPr>
  </w:style>
  <w:style w:type="character" w:customStyle="1" w:styleId="st">
    <w:name w:val="st"/>
    <w:basedOn w:val="Domylnaczcionkaakapitu"/>
    <w:rsid w:val="006952BA"/>
  </w:style>
  <w:style w:type="character" w:customStyle="1" w:styleId="Nierozpoznanawzmianka2">
    <w:name w:val="Nierozpoznana wzmianka2"/>
    <w:basedOn w:val="Domylnaczcionkaakapitu"/>
    <w:uiPriority w:val="99"/>
    <w:semiHidden/>
    <w:unhideWhenUsed/>
    <w:rsid w:val="00EA7B5F"/>
    <w:rPr>
      <w:color w:val="605E5C"/>
      <w:shd w:val="clear" w:color="auto" w:fill="E1DFDD"/>
    </w:rPr>
  </w:style>
  <w:style w:type="paragraph" w:styleId="Lista-kontynuacja3">
    <w:name w:val="List Continue 3"/>
    <w:basedOn w:val="Normalny"/>
    <w:uiPriority w:val="99"/>
    <w:unhideWhenUsed/>
    <w:rsid w:val="00A07F76"/>
    <w:pPr>
      <w:spacing w:after="120"/>
      <w:ind w:left="849"/>
      <w:contextualSpacing/>
    </w:pPr>
  </w:style>
  <w:style w:type="paragraph" w:styleId="Tekstpodstawowywcity">
    <w:name w:val="Body Text Indent"/>
    <w:basedOn w:val="Normalny"/>
    <w:link w:val="TekstpodstawowywcityZnak"/>
    <w:uiPriority w:val="99"/>
    <w:semiHidden/>
    <w:unhideWhenUsed/>
    <w:rsid w:val="00A07F76"/>
    <w:pPr>
      <w:spacing w:after="120"/>
      <w:ind w:left="283"/>
    </w:pPr>
  </w:style>
  <w:style w:type="character" w:customStyle="1" w:styleId="TekstpodstawowywcityZnak">
    <w:name w:val="Tekst podstawowy wcięty Znak"/>
    <w:basedOn w:val="Domylnaczcionkaakapitu"/>
    <w:link w:val="Tekstpodstawowywcity"/>
    <w:uiPriority w:val="99"/>
    <w:semiHidden/>
    <w:rsid w:val="00A07F76"/>
  </w:style>
  <w:style w:type="paragraph" w:styleId="Tekstpodstawowyzwciciem2">
    <w:name w:val="Body Text First Indent 2"/>
    <w:basedOn w:val="Tekstpodstawowywcity"/>
    <w:link w:val="Tekstpodstawowyzwciciem2Znak"/>
    <w:uiPriority w:val="99"/>
    <w:unhideWhenUsed/>
    <w:rsid w:val="00A07F76"/>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A07F76"/>
  </w:style>
  <w:style w:type="paragraph" w:styleId="Nagweknotatki">
    <w:name w:val="Note Heading"/>
    <w:basedOn w:val="Normalny"/>
    <w:next w:val="Normalny"/>
    <w:link w:val="NagweknotatkiZnak"/>
    <w:uiPriority w:val="99"/>
    <w:unhideWhenUsed/>
    <w:rsid w:val="00A07F76"/>
    <w:pPr>
      <w:spacing w:after="0" w:line="240" w:lineRule="auto"/>
    </w:pPr>
  </w:style>
  <w:style w:type="character" w:customStyle="1" w:styleId="NagweknotatkiZnak">
    <w:name w:val="Nagłówek notatki Znak"/>
    <w:basedOn w:val="Domylnaczcionkaakapitu"/>
    <w:link w:val="Nagweknotatki"/>
    <w:uiPriority w:val="99"/>
    <w:rsid w:val="00A07F76"/>
  </w:style>
  <w:style w:type="character" w:styleId="Pogrubienie">
    <w:name w:val="Strong"/>
    <w:basedOn w:val="Domylnaczcionkaakapitu"/>
    <w:uiPriority w:val="22"/>
    <w:qFormat/>
    <w:rsid w:val="00D65FB8"/>
    <w:rPr>
      <w:b/>
      <w:bCs/>
    </w:rPr>
  </w:style>
  <w:style w:type="paragraph" w:customStyle="1" w:styleId="heading11">
    <w:name w:val="heading 11"/>
    <w:basedOn w:val="Normalny"/>
    <w:uiPriority w:val="99"/>
    <w:rsid w:val="001637F4"/>
    <w:pPr>
      <w:widowControl w:val="0"/>
      <w:shd w:val="clear" w:color="auto" w:fill="FFFFFF"/>
      <w:spacing w:after="180" w:line="240" w:lineRule="atLeast"/>
      <w:ind w:hanging="360"/>
      <w:jc w:val="both"/>
      <w:outlineLvl w:val="0"/>
    </w:pPr>
    <w:rPr>
      <w:rFonts w:ascii="Calibri" w:hAnsi="Calibri" w:cs="Calibri"/>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6729">
      <w:bodyDiv w:val="1"/>
      <w:marLeft w:val="0"/>
      <w:marRight w:val="0"/>
      <w:marTop w:val="0"/>
      <w:marBottom w:val="0"/>
      <w:divBdr>
        <w:top w:val="none" w:sz="0" w:space="0" w:color="auto"/>
        <w:left w:val="none" w:sz="0" w:space="0" w:color="auto"/>
        <w:bottom w:val="none" w:sz="0" w:space="0" w:color="auto"/>
        <w:right w:val="none" w:sz="0" w:space="0" w:color="auto"/>
      </w:divBdr>
      <w:divsChild>
        <w:div w:id="1322613909">
          <w:marLeft w:val="0"/>
          <w:marRight w:val="0"/>
          <w:marTop w:val="0"/>
          <w:marBottom w:val="0"/>
          <w:divBdr>
            <w:top w:val="none" w:sz="0" w:space="0" w:color="auto"/>
            <w:left w:val="none" w:sz="0" w:space="0" w:color="auto"/>
            <w:bottom w:val="none" w:sz="0" w:space="0" w:color="auto"/>
            <w:right w:val="none" w:sz="0" w:space="0" w:color="auto"/>
          </w:divBdr>
        </w:div>
      </w:divsChild>
    </w:div>
    <w:div w:id="102498708">
      <w:bodyDiv w:val="1"/>
      <w:marLeft w:val="0"/>
      <w:marRight w:val="0"/>
      <w:marTop w:val="0"/>
      <w:marBottom w:val="0"/>
      <w:divBdr>
        <w:top w:val="none" w:sz="0" w:space="0" w:color="auto"/>
        <w:left w:val="none" w:sz="0" w:space="0" w:color="auto"/>
        <w:bottom w:val="none" w:sz="0" w:space="0" w:color="auto"/>
        <w:right w:val="none" w:sz="0" w:space="0" w:color="auto"/>
      </w:divBdr>
      <w:divsChild>
        <w:div w:id="531503703">
          <w:marLeft w:val="0"/>
          <w:marRight w:val="0"/>
          <w:marTop w:val="0"/>
          <w:marBottom w:val="0"/>
          <w:divBdr>
            <w:top w:val="none" w:sz="0" w:space="0" w:color="auto"/>
            <w:left w:val="none" w:sz="0" w:space="0" w:color="auto"/>
            <w:bottom w:val="none" w:sz="0" w:space="0" w:color="auto"/>
            <w:right w:val="none" w:sz="0" w:space="0" w:color="auto"/>
          </w:divBdr>
          <w:divsChild>
            <w:div w:id="747121578">
              <w:marLeft w:val="0"/>
              <w:marRight w:val="0"/>
              <w:marTop w:val="0"/>
              <w:marBottom w:val="0"/>
              <w:divBdr>
                <w:top w:val="none" w:sz="0" w:space="0" w:color="auto"/>
                <w:left w:val="none" w:sz="0" w:space="0" w:color="auto"/>
                <w:bottom w:val="none" w:sz="0" w:space="0" w:color="auto"/>
                <w:right w:val="none" w:sz="0" w:space="0" w:color="auto"/>
              </w:divBdr>
              <w:divsChild>
                <w:div w:id="1817798965">
                  <w:marLeft w:val="0"/>
                  <w:marRight w:val="0"/>
                  <w:marTop w:val="0"/>
                  <w:marBottom w:val="0"/>
                  <w:divBdr>
                    <w:top w:val="none" w:sz="0" w:space="0" w:color="auto"/>
                    <w:left w:val="none" w:sz="0" w:space="0" w:color="auto"/>
                    <w:bottom w:val="none" w:sz="0" w:space="0" w:color="auto"/>
                    <w:right w:val="none" w:sz="0" w:space="0" w:color="auto"/>
                  </w:divBdr>
                  <w:divsChild>
                    <w:div w:id="2032877302">
                      <w:marLeft w:val="0"/>
                      <w:marRight w:val="0"/>
                      <w:marTop w:val="0"/>
                      <w:marBottom w:val="0"/>
                      <w:divBdr>
                        <w:top w:val="none" w:sz="0" w:space="0" w:color="auto"/>
                        <w:left w:val="none" w:sz="0" w:space="0" w:color="auto"/>
                        <w:bottom w:val="none" w:sz="0" w:space="0" w:color="auto"/>
                        <w:right w:val="none" w:sz="0" w:space="0" w:color="auto"/>
                      </w:divBdr>
                      <w:divsChild>
                        <w:div w:id="1980986936">
                          <w:marLeft w:val="0"/>
                          <w:marRight w:val="0"/>
                          <w:marTop w:val="0"/>
                          <w:marBottom w:val="0"/>
                          <w:divBdr>
                            <w:top w:val="none" w:sz="0" w:space="0" w:color="auto"/>
                            <w:left w:val="none" w:sz="0" w:space="0" w:color="auto"/>
                            <w:bottom w:val="none" w:sz="0" w:space="0" w:color="auto"/>
                            <w:right w:val="none" w:sz="0" w:space="0" w:color="auto"/>
                          </w:divBdr>
                          <w:divsChild>
                            <w:div w:id="12593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38329">
              <w:marLeft w:val="0"/>
              <w:marRight w:val="0"/>
              <w:marTop w:val="0"/>
              <w:marBottom w:val="0"/>
              <w:divBdr>
                <w:top w:val="none" w:sz="0" w:space="0" w:color="auto"/>
                <w:left w:val="none" w:sz="0" w:space="0" w:color="auto"/>
                <w:bottom w:val="none" w:sz="0" w:space="0" w:color="auto"/>
                <w:right w:val="none" w:sz="0" w:space="0" w:color="auto"/>
              </w:divBdr>
              <w:divsChild>
                <w:div w:id="964772761">
                  <w:marLeft w:val="0"/>
                  <w:marRight w:val="0"/>
                  <w:marTop w:val="0"/>
                  <w:marBottom w:val="0"/>
                  <w:divBdr>
                    <w:top w:val="none" w:sz="0" w:space="0" w:color="auto"/>
                    <w:left w:val="none" w:sz="0" w:space="0" w:color="auto"/>
                    <w:bottom w:val="none" w:sz="0" w:space="0" w:color="auto"/>
                    <w:right w:val="none" w:sz="0" w:space="0" w:color="auto"/>
                  </w:divBdr>
                  <w:divsChild>
                    <w:div w:id="1117917020">
                      <w:marLeft w:val="0"/>
                      <w:marRight w:val="0"/>
                      <w:marTop w:val="0"/>
                      <w:marBottom w:val="0"/>
                      <w:divBdr>
                        <w:top w:val="none" w:sz="0" w:space="0" w:color="auto"/>
                        <w:left w:val="none" w:sz="0" w:space="0" w:color="auto"/>
                        <w:bottom w:val="none" w:sz="0" w:space="0" w:color="auto"/>
                        <w:right w:val="none" w:sz="0" w:space="0" w:color="auto"/>
                      </w:divBdr>
                      <w:divsChild>
                        <w:div w:id="16273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3345">
      <w:bodyDiv w:val="1"/>
      <w:marLeft w:val="0"/>
      <w:marRight w:val="0"/>
      <w:marTop w:val="0"/>
      <w:marBottom w:val="0"/>
      <w:divBdr>
        <w:top w:val="none" w:sz="0" w:space="0" w:color="auto"/>
        <w:left w:val="none" w:sz="0" w:space="0" w:color="auto"/>
        <w:bottom w:val="none" w:sz="0" w:space="0" w:color="auto"/>
        <w:right w:val="none" w:sz="0" w:space="0" w:color="auto"/>
      </w:divBdr>
    </w:div>
    <w:div w:id="292252268">
      <w:bodyDiv w:val="1"/>
      <w:marLeft w:val="0"/>
      <w:marRight w:val="0"/>
      <w:marTop w:val="0"/>
      <w:marBottom w:val="0"/>
      <w:divBdr>
        <w:top w:val="none" w:sz="0" w:space="0" w:color="auto"/>
        <w:left w:val="none" w:sz="0" w:space="0" w:color="auto"/>
        <w:bottom w:val="none" w:sz="0" w:space="0" w:color="auto"/>
        <w:right w:val="none" w:sz="0" w:space="0" w:color="auto"/>
      </w:divBdr>
    </w:div>
    <w:div w:id="307905739">
      <w:bodyDiv w:val="1"/>
      <w:marLeft w:val="0"/>
      <w:marRight w:val="0"/>
      <w:marTop w:val="0"/>
      <w:marBottom w:val="0"/>
      <w:divBdr>
        <w:top w:val="none" w:sz="0" w:space="0" w:color="auto"/>
        <w:left w:val="none" w:sz="0" w:space="0" w:color="auto"/>
        <w:bottom w:val="none" w:sz="0" w:space="0" w:color="auto"/>
        <w:right w:val="none" w:sz="0" w:space="0" w:color="auto"/>
      </w:divBdr>
    </w:div>
    <w:div w:id="368840228">
      <w:bodyDiv w:val="1"/>
      <w:marLeft w:val="0"/>
      <w:marRight w:val="0"/>
      <w:marTop w:val="0"/>
      <w:marBottom w:val="0"/>
      <w:divBdr>
        <w:top w:val="none" w:sz="0" w:space="0" w:color="auto"/>
        <w:left w:val="none" w:sz="0" w:space="0" w:color="auto"/>
        <w:bottom w:val="none" w:sz="0" w:space="0" w:color="auto"/>
        <w:right w:val="none" w:sz="0" w:space="0" w:color="auto"/>
      </w:divBdr>
    </w:div>
    <w:div w:id="375469661">
      <w:bodyDiv w:val="1"/>
      <w:marLeft w:val="0"/>
      <w:marRight w:val="0"/>
      <w:marTop w:val="0"/>
      <w:marBottom w:val="0"/>
      <w:divBdr>
        <w:top w:val="none" w:sz="0" w:space="0" w:color="auto"/>
        <w:left w:val="none" w:sz="0" w:space="0" w:color="auto"/>
        <w:bottom w:val="none" w:sz="0" w:space="0" w:color="auto"/>
        <w:right w:val="none" w:sz="0" w:space="0" w:color="auto"/>
      </w:divBdr>
    </w:div>
    <w:div w:id="478418864">
      <w:bodyDiv w:val="1"/>
      <w:marLeft w:val="0"/>
      <w:marRight w:val="0"/>
      <w:marTop w:val="0"/>
      <w:marBottom w:val="0"/>
      <w:divBdr>
        <w:top w:val="none" w:sz="0" w:space="0" w:color="auto"/>
        <w:left w:val="none" w:sz="0" w:space="0" w:color="auto"/>
        <w:bottom w:val="none" w:sz="0" w:space="0" w:color="auto"/>
        <w:right w:val="none" w:sz="0" w:space="0" w:color="auto"/>
      </w:divBdr>
    </w:div>
    <w:div w:id="496456671">
      <w:bodyDiv w:val="1"/>
      <w:marLeft w:val="0"/>
      <w:marRight w:val="0"/>
      <w:marTop w:val="0"/>
      <w:marBottom w:val="0"/>
      <w:divBdr>
        <w:top w:val="none" w:sz="0" w:space="0" w:color="auto"/>
        <w:left w:val="none" w:sz="0" w:space="0" w:color="auto"/>
        <w:bottom w:val="none" w:sz="0" w:space="0" w:color="auto"/>
        <w:right w:val="none" w:sz="0" w:space="0" w:color="auto"/>
      </w:divBdr>
    </w:div>
    <w:div w:id="523206448">
      <w:bodyDiv w:val="1"/>
      <w:marLeft w:val="0"/>
      <w:marRight w:val="0"/>
      <w:marTop w:val="0"/>
      <w:marBottom w:val="0"/>
      <w:divBdr>
        <w:top w:val="none" w:sz="0" w:space="0" w:color="auto"/>
        <w:left w:val="none" w:sz="0" w:space="0" w:color="auto"/>
        <w:bottom w:val="none" w:sz="0" w:space="0" w:color="auto"/>
        <w:right w:val="none" w:sz="0" w:space="0" w:color="auto"/>
      </w:divBdr>
    </w:div>
    <w:div w:id="581574516">
      <w:bodyDiv w:val="1"/>
      <w:marLeft w:val="0"/>
      <w:marRight w:val="0"/>
      <w:marTop w:val="0"/>
      <w:marBottom w:val="0"/>
      <w:divBdr>
        <w:top w:val="none" w:sz="0" w:space="0" w:color="auto"/>
        <w:left w:val="none" w:sz="0" w:space="0" w:color="auto"/>
        <w:bottom w:val="none" w:sz="0" w:space="0" w:color="auto"/>
        <w:right w:val="none" w:sz="0" w:space="0" w:color="auto"/>
      </w:divBdr>
    </w:div>
    <w:div w:id="709456832">
      <w:bodyDiv w:val="1"/>
      <w:marLeft w:val="0"/>
      <w:marRight w:val="0"/>
      <w:marTop w:val="0"/>
      <w:marBottom w:val="0"/>
      <w:divBdr>
        <w:top w:val="none" w:sz="0" w:space="0" w:color="auto"/>
        <w:left w:val="none" w:sz="0" w:space="0" w:color="auto"/>
        <w:bottom w:val="none" w:sz="0" w:space="0" w:color="auto"/>
        <w:right w:val="none" w:sz="0" w:space="0" w:color="auto"/>
      </w:divBdr>
      <w:divsChild>
        <w:div w:id="1029454086">
          <w:marLeft w:val="360"/>
          <w:marRight w:val="0"/>
          <w:marTop w:val="0"/>
          <w:marBottom w:val="0"/>
          <w:divBdr>
            <w:top w:val="none" w:sz="0" w:space="0" w:color="auto"/>
            <w:left w:val="none" w:sz="0" w:space="0" w:color="auto"/>
            <w:bottom w:val="none" w:sz="0" w:space="0" w:color="auto"/>
            <w:right w:val="none" w:sz="0" w:space="0" w:color="auto"/>
          </w:divBdr>
        </w:div>
        <w:div w:id="1104618419">
          <w:marLeft w:val="360"/>
          <w:marRight w:val="0"/>
          <w:marTop w:val="0"/>
          <w:marBottom w:val="0"/>
          <w:divBdr>
            <w:top w:val="none" w:sz="0" w:space="0" w:color="auto"/>
            <w:left w:val="none" w:sz="0" w:space="0" w:color="auto"/>
            <w:bottom w:val="none" w:sz="0" w:space="0" w:color="auto"/>
            <w:right w:val="none" w:sz="0" w:space="0" w:color="auto"/>
          </w:divBdr>
        </w:div>
      </w:divsChild>
    </w:div>
    <w:div w:id="732968927">
      <w:bodyDiv w:val="1"/>
      <w:marLeft w:val="0"/>
      <w:marRight w:val="0"/>
      <w:marTop w:val="0"/>
      <w:marBottom w:val="0"/>
      <w:divBdr>
        <w:top w:val="none" w:sz="0" w:space="0" w:color="auto"/>
        <w:left w:val="none" w:sz="0" w:space="0" w:color="auto"/>
        <w:bottom w:val="none" w:sz="0" w:space="0" w:color="auto"/>
        <w:right w:val="none" w:sz="0" w:space="0" w:color="auto"/>
      </w:divBdr>
    </w:div>
    <w:div w:id="740713740">
      <w:bodyDiv w:val="1"/>
      <w:marLeft w:val="0"/>
      <w:marRight w:val="0"/>
      <w:marTop w:val="0"/>
      <w:marBottom w:val="0"/>
      <w:divBdr>
        <w:top w:val="none" w:sz="0" w:space="0" w:color="auto"/>
        <w:left w:val="none" w:sz="0" w:space="0" w:color="auto"/>
        <w:bottom w:val="none" w:sz="0" w:space="0" w:color="auto"/>
        <w:right w:val="none" w:sz="0" w:space="0" w:color="auto"/>
      </w:divBdr>
    </w:div>
    <w:div w:id="772164989">
      <w:bodyDiv w:val="1"/>
      <w:marLeft w:val="0"/>
      <w:marRight w:val="0"/>
      <w:marTop w:val="0"/>
      <w:marBottom w:val="0"/>
      <w:divBdr>
        <w:top w:val="none" w:sz="0" w:space="0" w:color="auto"/>
        <w:left w:val="none" w:sz="0" w:space="0" w:color="auto"/>
        <w:bottom w:val="none" w:sz="0" w:space="0" w:color="auto"/>
        <w:right w:val="none" w:sz="0" w:space="0" w:color="auto"/>
      </w:divBdr>
    </w:div>
    <w:div w:id="832376642">
      <w:bodyDiv w:val="1"/>
      <w:marLeft w:val="0"/>
      <w:marRight w:val="0"/>
      <w:marTop w:val="0"/>
      <w:marBottom w:val="0"/>
      <w:divBdr>
        <w:top w:val="none" w:sz="0" w:space="0" w:color="auto"/>
        <w:left w:val="none" w:sz="0" w:space="0" w:color="auto"/>
        <w:bottom w:val="none" w:sz="0" w:space="0" w:color="auto"/>
        <w:right w:val="none" w:sz="0" w:space="0" w:color="auto"/>
      </w:divBdr>
      <w:divsChild>
        <w:div w:id="181475131">
          <w:marLeft w:val="0"/>
          <w:marRight w:val="0"/>
          <w:marTop w:val="0"/>
          <w:marBottom w:val="0"/>
          <w:divBdr>
            <w:top w:val="none" w:sz="0" w:space="0" w:color="auto"/>
            <w:left w:val="none" w:sz="0" w:space="0" w:color="auto"/>
            <w:bottom w:val="none" w:sz="0" w:space="0" w:color="auto"/>
            <w:right w:val="none" w:sz="0" w:space="0" w:color="auto"/>
          </w:divBdr>
          <w:divsChild>
            <w:div w:id="768701557">
              <w:marLeft w:val="0"/>
              <w:marRight w:val="0"/>
              <w:marTop w:val="0"/>
              <w:marBottom w:val="0"/>
              <w:divBdr>
                <w:top w:val="none" w:sz="0" w:space="0" w:color="auto"/>
                <w:left w:val="none" w:sz="0" w:space="0" w:color="auto"/>
                <w:bottom w:val="none" w:sz="0" w:space="0" w:color="auto"/>
                <w:right w:val="none" w:sz="0" w:space="0" w:color="auto"/>
              </w:divBdr>
            </w:div>
            <w:div w:id="1351761731">
              <w:marLeft w:val="0"/>
              <w:marRight w:val="0"/>
              <w:marTop w:val="0"/>
              <w:marBottom w:val="0"/>
              <w:divBdr>
                <w:top w:val="none" w:sz="0" w:space="0" w:color="auto"/>
                <w:left w:val="none" w:sz="0" w:space="0" w:color="auto"/>
                <w:bottom w:val="none" w:sz="0" w:space="0" w:color="auto"/>
                <w:right w:val="none" w:sz="0" w:space="0" w:color="auto"/>
              </w:divBdr>
              <w:divsChild>
                <w:div w:id="1387148560">
                  <w:marLeft w:val="0"/>
                  <w:marRight w:val="0"/>
                  <w:marTop w:val="0"/>
                  <w:marBottom w:val="0"/>
                  <w:divBdr>
                    <w:top w:val="none" w:sz="0" w:space="0" w:color="auto"/>
                    <w:left w:val="none" w:sz="0" w:space="0" w:color="auto"/>
                    <w:bottom w:val="none" w:sz="0" w:space="0" w:color="auto"/>
                    <w:right w:val="none" w:sz="0" w:space="0" w:color="auto"/>
                  </w:divBdr>
                  <w:divsChild>
                    <w:div w:id="817845293">
                      <w:marLeft w:val="0"/>
                      <w:marRight w:val="0"/>
                      <w:marTop w:val="0"/>
                      <w:marBottom w:val="0"/>
                      <w:divBdr>
                        <w:top w:val="none" w:sz="0" w:space="0" w:color="auto"/>
                        <w:left w:val="none" w:sz="0" w:space="0" w:color="auto"/>
                        <w:bottom w:val="none" w:sz="0" w:space="0" w:color="auto"/>
                        <w:right w:val="none" w:sz="0" w:space="0" w:color="auto"/>
                      </w:divBdr>
                      <w:divsChild>
                        <w:div w:id="11991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80678">
              <w:marLeft w:val="0"/>
              <w:marRight w:val="0"/>
              <w:marTop w:val="0"/>
              <w:marBottom w:val="0"/>
              <w:divBdr>
                <w:top w:val="none" w:sz="0" w:space="0" w:color="auto"/>
                <w:left w:val="none" w:sz="0" w:space="0" w:color="auto"/>
                <w:bottom w:val="none" w:sz="0" w:space="0" w:color="auto"/>
                <w:right w:val="none" w:sz="0" w:space="0" w:color="auto"/>
              </w:divBdr>
              <w:divsChild>
                <w:div w:id="868302285">
                  <w:marLeft w:val="0"/>
                  <w:marRight w:val="0"/>
                  <w:marTop w:val="0"/>
                  <w:marBottom w:val="0"/>
                  <w:divBdr>
                    <w:top w:val="none" w:sz="0" w:space="0" w:color="auto"/>
                    <w:left w:val="none" w:sz="0" w:space="0" w:color="auto"/>
                    <w:bottom w:val="none" w:sz="0" w:space="0" w:color="auto"/>
                    <w:right w:val="none" w:sz="0" w:space="0" w:color="auto"/>
                  </w:divBdr>
                  <w:divsChild>
                    <w:div w:id="1265765281">
                      <w:marLeft w:val="0"/>
                      <w:marRight w:val="0"/>
                      <w:marTop w:val="0"/>
                      <w:marBottom w:val="0"/>
                      <w:divBdr>
                        <w:top w:val="none" w:sz="0" w:space="0" w:color="auto"/>
                        <w:left w:val="none" w:sz="0" w:space="0" w:color="auto"/>
                        <w:bottom w:val="none" w:sz="0" w:space="0" w:color="auto"/>
                        <w:right w:val="none" w:sz="0" w:space="0" w:color="auto"/>
                      </w:divBdr>
                      <w:divsChild>
                        <w:div w:id="9440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0457">
      <w:bodyDiv w:val="1"/>
      <w:marLeft w:val="0"/>
      <w:marRight w:val="0"/>
      <w:marTop w:val="0"/>
      <w:marBottom w:val="0"/>
      <w:divBdr>
        <w:top w:val="none" w:sz="0" w:space="0" w:color="auto"/>
        <w:left w:val="none" w:sz="0" w:space="0" w:color="auto"/>
        <w:bottom w:val="none" w:sz="0" w:space="0" w:color="auto"/>
        <w:right w:val="none" w:sz="0" w:space="0" w:color="auto"/>
      </w:divBdr>
    </w:div>
    <w:div w:id="926307426">
      <w:bodyDiv w:val="1"/>
      <w:marLeft w:val="0"/>
      <w:marRight w:val="0"/>
      <w:marTop w:val="0"/>
      <w:marBottom w:val="0"/>
      <w:divBdr>
        <w:top w:val="none" w:sz="0" w:space="0" w:color="auto"/>
        <w:left w:val="none" w:sz="0" w:space="0" w:color="auto"/>
        <w:bottom w:val="none" w:sz="0" w:space="0" w:color="auto"/>
        <w:right w:val="none" w:sz="0" w:space="0" w:color="auto"/>
      </w:divBdr>
    </w:div>
    <w:div w:id="953825482">
      <w:bodyDiv w:val="1"/>
      <w:marLeft w:val="0"/>
      <w:marRight w:val="0"/>
      <w:marTop w:val="0"/>
      <w:marBottom w:val="0"/>
      <w:divBdr>
        <w:top w:val="none" w:sz="0" w:space="0" w:color="auto"/>
        <w:left w:val="none" w:sz="0" w:space="0" w:color="auto"/>
        <w:bottom w:val="none" w:sz="0" w:space="0" w:color="auto"/>
        <w:right w:val="none" w:sz="0" w:space="0" w:color="auto"/>
      </w:divBdr>
    </w:div>
    <w:div w:id="984435837">
      <w:bodyDiv w:val="1"/>
      <w:marLeft w:val="0"/>
      <w:marRight w:val="0"/>
      <w:marTop w:val="0"/>
      <w:marBottom w:val="0"/>
      <w:divBdr>
        <w:top w:val="none" w:sz="0" w:space="0" w:color="auto"/>
        <w:left w:val="none" w:sz="0" w:space="0" w:color="auto"/>
        <w:bottom w:val="none" w:sz="0" w:space="0" w:color="auto"/>
        <w:right w:val="none" w:sz="0" w:space="0" w:color="auto"/>
      </w:divBdr>
    </w:div>
    <w:div w:id="1030836120">
      <w:bodyDiv w:val="1"/>
      <w:marLeft w:val="0"/>
      <w:marRight w:val="0"/>
      <w:marTop w:val="0"/>
      <w:marBottom w:val="0"/>
      <w:divBdr>
        <w:top w:val="none" w:sz="0" w:space="0" w:color="auto"/>
        <w:left w:val="none" w:sz="0" w:space="0" w:color="auto"/>
        <w:bottom w:val="none" w:sz="0" w:space="0" w:color="auto"/>
        <w:right w:val="none" w:sz="0" w:space="0" w:color="auto"/>
      </w:divBdr>
    </w:div>
    <w:div w:id="1063135127">
      <w:bodyDiv w:val="1"/>
      <w:marLeft w:val="0"/>
      <w:marRight w:val="0"/>
      <w:marTop w:val="0"/>
      <w:marBottom w:val="0"/>
      <w:divBdr>
        <w:top w:val="none" w:sz="0" w:space="0" w:color="auto"/>
        <w:left w:val="none" w:sz="0" w:space="0" w:color="auto"/>
        <w:bottom w:val="none" w:sz="0" w:space="0" w:color="auto"/>
        <w:right w:val="none" w:sz="0" w:space="0" w:color="auto"/>
      </w:divBdr>
    </w:div>
    <w:div w:id="1071776399">
      <w:bodyDiv w:val="1"/>
      <w:marLeft w:val="0"/>
      <w:marRight w:val="0"/>
      <w:marTop w:val="0"/>
      <w:marBottom w:val="0"/>
      <w:divBdr>
        <w:top w:val="none" w:sz="0" w:space="0" w:color="auto"/>
        <w:left w:val="none" w:sz="0" w:space="0" w:color="auto"/>
        <w:bottom w:val="none" w:sz="0" w:space="0" w:color="auto"/>
        <w:right w:val="none" w:sz="0" w:space="0" w:color="auto"/>
      </w:divBdr>
    </w:div>
    <w:div w:id="1085302731">
      <w:bodyDiv w:val="1"/>
      <w:marLeft w:val="0"/>
      <w:marRight w:val="0"/>
      <w:marTop w:val="0"/>
      <w:marBottom w:val="0"/>
      <w:divBdr>
        <w:top w:val="none" w:sz="0" w:space="0" w:color="auto"/>
        <w:left w:val="none" w:sz="0" w:space="0" w:color="auto"/>
        <w:bottom w:val="none" w:sz="0" w:space="0" w:color="auto"/>
        <w:right w:val="none" w:sz="0" w:space="0" w:color="auto"/>
      </w:divBdr>
      <w:divsChild>
        <w:div w:id="2058970611">
          <w:marLeft w:val="0"/>
          <w:marRight w:val="0"/>
          <w:marTop w:val="0"/>
          <w:marBottom w:val="0"/>
          <w:divBdr>
            <w:top w:val="none" w:sz="0" w:space="0" w:color="auto"/>
            <w:left w:val="none" w:sz="0" w:space="0" w:color="auto"/>
            <w:bottom w:val="none" w:sz="0" w:space="0" w:color="auto"/>
            <w:right w:val="none" w:sz="0" w:space="0" w:color="auto"/>
          </w:divBdr>
          <w:divsChild>
            <w:div w:id="2021808294">
              <w:marLeft w:val="0"/>
              <w:marRight w:val="0"/>
              <w:marTop w:val="0"/>
              <w:marBottom w:val="0"/>
              <w:divBdr>
                <w:top w:val="none" w:sz="0" w:space="0" w:color="auto"/>
                <w:left w:val="none" w:sz="0" w:space="0" w:color="auto"/>
                <w:bottom w:val="none" w:sz="0" w:space="0" w:color="auto"/>
                <w:right w:val="none" w:sz="0" w:space="0" w:color="auto"/>
              </w:divBdr>
              <w:divsChild>
                <w:div w:id="1349259261">
                  <w:marLeft w:val="0"/>
                  <w:marRight w:val="0"/>
                  <w:marTop w:val="0"/>
                  <w:marBottom w:val="0"/>
                  <w:divBdr>
                    <w:top w:val="none" w:sz="0" w:space="0" w:color="auto"/>
                    <w:left w:val="none" w:sz="0" w:space="0" w:color="auto"/>
                    <w:bottom w:val="none" w:sz="0" w:space="0" w:color="auto"/>
                    <w:right w:val="none" w:sz="0" w:space="0" w:color="auto"/>
                  </w:divBdr>
                  <w:divsChild>
                    <w:div w:id="1700667309">
                      <w:marLeft w:val="0"/>
                      <w:marRight w:val="0"/>
                      <w:marTop w:val="0"/>
                      <w:marBottom w:val="0"/>
                      <w:divBdr>
                        <w:top w:val="none" w:sz="0" w:space="0" w:color="auto"/>
                        <w:left w:val="none" w:sz="0" w:space="0" w:color="auto"/>
                        <w:bottom w:val="none" w:sz="0" w:space="0" w:color="auto"/>
                        <w:right w:val="none" w:sz="0" w:space="0" w:color="auto"/>
                      </w:divBdr>
                      <w:divsChild>
                        <w:div w:id="911159158">
                          <w:marLeft w:val="0"/>
                          <w:marRight w:val="0"/>
                          <w:marTop w:val="0"/>
                          <w:marBottom w:val="0"/>
                          <w:divBdr>
                            <w:top w:val="none" w:sz="0" w:space="0" w:color="auto"/>
                            <w:left w:val="none" w:sz="0" w:space="0" w:color="auto"/>
                            <w:bottom w:val="none" w:sz="0" w:space="0" w:color="auto"/>
                            <w:right w:val="none" w:sz="0" w:space="0" w:color="auto"/>
                          </w:divBdr>
                          <w:divsChild>
                            <w:div w:id="1099790746">
                              <w:marLeft w:val="0"/>
                              <w:marRight w:val="0"/>
                              <w:marTop w:val="0"/>
                              <w:marBottom w:val="0"/>
                              <w:divBdr>
                                <w:top w:val="none" w:sz="0" w:space="0" w:color="auto"/>
                                <w:left w:val="none" w:sz="0" w:space="0" w:color="auto"/>
                                <w:bottom w:val="none" w:sz="0" w:space="0" w:color="auto"/>
                                <w:right w:val="none" w:sz="0" w:space="0" w:color="auto"/>
                              </w:divBdr>
                              <w:divsChild>
                                <w:div w:id="16875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17447">
      <w:bodyDiv w:val="1"/>
      <w:marLeft w:val="0"/>
      <w:marRight w:val="0"/>
      <w:marTop w:val="0"/>
      <w:marBottom w:val="0"/>
      <w:divBdr>
        <w:top w:val="none" w:sz="0" w:space="0" w:color="auto"/>
        <w:left w:val="none" w:sz="0" w:space="0" w:color="auto"/>
        <w:bottom w:val="none" w:sz="0" w:space="0" w:color="auto"/>
        <w:right w:val="none" w:sz="0" w:space="0" w:color="auto"/>
      </w:divBdr>
    </w:div>
    <w:div w:id="1218543519">
      <w:bodyDiv w:val="1"/>
      <w:marLeft w:val="0"/>
      <w:marRight w:val="0"/>
      <w:marTop w:val="0"/>
      <w:marBottom w:val="0"/>
      <w:divBdr>
        <w:top w:val="none" w:sz="0" w:space="0" w:color="auto"/>
        <w:left w:val="none" w:sz="0" w:space="0" w:color="auto"/>
        <w:bottom w:val="none" w:sz="0" w:space="0" w:color="auto"/>
        <w:right w:val="none" w:sz="0" w:space="0" w:color="auto"/>
      </w:divBdr>
    </w:div>
    <w:div w:id="1222910275">
      <w:bodyDiv w:val="1"/>
      <w:marLeft w:val="0"/>
      <w:marRight w:val="0"/>
      <w:marTop w:val="0"/>
      <w:marBottom w:val="0"/>
      <w:divBdr>
        <w:top w:val="none" w:sz="0" w:space="0" w:color="auto"/>
        <w:left w:val="none" w:sz="0" w:space="0" w:color="auto"/>
        <w:bottom w:val="none" w:sz="0" w:space="0" w:color="auto"/>
        <w:right w:val="none" w:sz="0" w:space="0" w:color="auto"/>
      </w:divBdr>
    </w:div>
    <w:div w:id="1373265002">
      <w:bodyDiv w:val="1"/>
      <w:marLeft w:val="0"/>
      <w:marRight w:val="0"/>
      <w:marTop w:val="0"/>
      <w:marBottom w:val="0"/>
      <w:divBdr>
        <w:top w:val="none" w:sz="0" w:space="0" w:color="auto"/>
        <w:left w:val="none" w:sz="0" w:space="0" w:color="auto"/>
        <w:bottom w:val="none" w:sz="0" w:space="0" w:color="auto"/>
        <w:right w:val="none" w:sz="0" w:space="0" w:color="auto"/>
      </w:divBdr>
      <w:divsChild>
        <w:div w:id="1155024793">
          <w:marLeft w:val="0"/>
          <w:marRight w:val="0"/>
          <w:marTop w:val="0"/>
          <w:marBottom w:val="0"/>
          <w:divBdr>
            <w:top w:val="none" w:sz="0" w:space="0" w:color="auto"/>
            <w:left w:val="none" w:sz="0" w:space="0" w:color="auto"/>
            <w:bottom w:val="none" w:sz="0" w:space="0" w:color="auto"/>
            <w:right w:val="none" w:sz="0" w:space="0" w:color="auto"/>
          </w:divBdr>
          <w:divsChild>
            <w:div w:id="18581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5548">
      <w:bodyDiv w:val="1"/>
      <w:marLeft w:val="0"/>
      <w:marRight w:val="0"/>
      <w:marTop w:val="0"/>
      <w:marBottom w:val="0"/>
      <w:divBdr>
        <w:top w:val="none" w:sz="0" w:space="0" w:color="auto"/>
        <w:left w:val="none" w:sz="0" w:space="0" w:color="auto"/>
        <w:bottom w:val="none" w:sz="0" w:space="0" w:color="auto"/>
        <w:right w:val="none" w:sz="0" w:space="0" w:color="auto"/>
      </w:divBdr>
    </w:div>
    <w:div w:id="1449666643">
      <w:bodyDiv w:val="1"/>
      <w:marLeft w:val="0"/>
      <w:marRight w:val="0"/>
      <w:marTop w:val="0"/>
      <w:marBottom w:val="0"/>
      <w:divBdr>
        <w:top w:val="none" w:sz="0" w:space="0" w:color="auto"/>
        <w:left w:val="none" w:sz="0" w:space="0" w:color="auto"/>
        <w:bottom w:val="none" w:sz="0" w:space="0" w:color="auto"/>
        <w:right w:val="none" w:sz="0" w:space="0" w:color="auto"/>
      </w:divBdr>
    </w:div>
    <w:div w:id="1467818711">
      <w:bodyDiv w:val="1"/>
      <w:marLeft w:val="0"/>
      <w:marRight w:val="0"/>
      <w:marTop w:val="0"/>
      <w:marBottom w:val="0"/>
      <w:divBdr>
        <w:top w:val="none" w:sz="0" w:space="0" w:color="auto"/>
        <w:left w:val="none" w:sz="0" w:space="0" w:color="auto"/>
        <w:bottom w:val="none" w:sz="0" w:space="0" w:color="auto"/>
        <w:right w:val="none" w:sz="0" w:space="0" w:color="auto"/>
      </w:divBdr>
      <w:divsChild>
        <w:div w:id="2063214644">
          <w:marLeft w:val="0"/>
          <w:marRight w:val="0"/>
          <w:marTop w:val="0"/>
          <w:marBottom w:val="0"/>
          <w:divBdr>
            <w:top w:val="none" w:sz="0" w:space="0" w:color="auto"/>
            <w:left w:val="none" w:sz="0" w:space="0" w:color="auto"/>
            <w:bottom w:val="none" w:sz="0" w:space="0" w:color="auto"/>
            <w:right w:val="none" w:sz="0" w:space="0" w:color="auto"/>
          </w:divBdr>
        </w:div>
      </w:divsChild>
    </w:div>
    <w:div w:id="1485512360">
      <w:bodyDiv w:val="1"/>
      <w:marLeft w:val="0"/>
      <w:marRight w:val="0"/>
      <w:marTop w:val="0"/>
      <w:marBottom w:val="0"/>
      <w:divBdr>
        <w:top w:val="none" w:sz="0" w:space="0" w:color="auto"/>
        <w:left w:val="none" w:sz="0" w:space="0" w:color="auto"/>
        <w:bottom w:val="none" w:sz="0" w:space="0" w:color="auto"/>
        <w:right w:val="none" w:sz="0" w:space="0" w:color="auto"/>
      </w:divBdr>
    </w:div>
    <w:div w:id="1555922824">
      <w:bodyDiv w:val="1"/>
      <w:marLeft w:val="0"/>
      <w:marRight w:val="0"/>
      <w:marTop w:val="0"/>
      <w:marBottom w:val="0"/>
      <w:divBdr>
        <w:top w:val="none" w:sz="0" w:space="0" w:color="auto"/>
        <w:left w:val="none" w:sz="0" w:space="0" w:color="auto"/>
        <w:bottom w:val="none" w:sz="0" w:space="0" w:color="auto"/>
        <w:right w:val="none" w:sz="0" w:space="0" w:color="auto"/>
      </w:divBdr>
    </w:div>
    <w:div w:id="1689795356">
      <w:bodyDiv w:val="1"/>
      <w:marLeft w:val="0"/>
      <w:marRight w:val="0"/>
      <w:marTop w:val="0"/>
      <w:marBottom w:val="0"/>
      <w:divBdr>
        <w:top w:val="none" w:sz="0" w:space="0" w:color="auto"/>
        <w:left w:val="none" w:sz="0" w:space="0" w:color="auto"/>
        <w:bottom w:val="none" w:sz="0" w:space="0" w:color="auto"/>
        <w:right w:val="none" w:sz="0" w:space="0" w:color="auto"/>
      </w:divBdr>
      <w:divsChild>
        <w:div w:id="498423593">
          <w:marLeft w:val="0"/>
          <w:marRight w:val="0"/>
          <w:marTop w:val="72"/>
          <w:marBottom w:val="0"/>
          <w:divBdr>
            <w:top w:val="none" w:sz="0" w:space="0" w:color="auto"/>
            <w:left w:val="none" w:sz="0" w:space="0" w:color="auto"/>
            <w:bottom w:val="none" w:sz="0" w:space="0" w:color="auto"/>
            <w:right w:val="none" w:sz="0" w:space="0" w:color="auto"/>
          </w:divBdr>
        </w:div>
        <w:div w:id="1471286282">
          <w:marLeft w:val="0"/>
          <w:marRight w:val="0"/>
          <w:marTop w:val="72"/>
          <w:marBottom w:val="0"/>
          <w:divBdr>
            <w:top w:val="none" w:sz="0" w:space="0" w:color="auto"/>
            <w:left w:val="none" w:sz="0" w:space="0" w:color="auto"/>
            <w:bottom w:val="none" w:sz="0" w:space="0" w:color="auto"/>
            <w:right w:val="none" w:sz="0" w:space="0" w:color="auto"/>
          </w:divBdr>
        </w:div>
      </w:divsChild>
    </w:div>
    <w:div w:id="1744714008">
      <w:bodyDiv w:val="1"/>
      <w:marLeft w:val="0"/>
      <w:marRight w:val="0"/>
      <w:marTop w:val="0"/>
      <w:marBottom w:val="0"/>
      <w:divBdr>
        <w:top w:val="none" w:sz="0" w:space="0" w:color="auto"/>
        <w:left w:val="none" w:sz="0" w:space="0" w:color="auto"/>
        <w:bottom w:val="none" w:sz="0" w:space="0" w:color="auto"/>
        <w:right w:val="none" w:sz="0" w:space="0" w:color="auto"/>
      </w:divBdr>
    </w:div>
    <w:div w:id="1997873064">
      <w:bodyDiv w:val="1"/>
      <w:marLeft w:val="0"/>
      <w:marRight w:val="0"/>
      <w:marTop w:val="0"/>
      <w:marBottom w:val="0"/>
      <w:divBdr>
        <w:top w:val="none" w:sz="0" w:space="0" w:color="auto"/>
        <w:left w:val="none" w:sz="0" w:space="0" w:color="auto"/>
        <w:bottom w:val="none" w:sz="0" w:space="0" w:color="auto"/>
        <w:right w:val="none" w:sz="0" w:space="0" w:color="auto"/>
      </w:divBdr>
      <w:divsChild>
        <w:div w:id="1025256226">
          <w:marLeft w:val="0"/>
          <w:marRight w:val="0"/>
          <w:marTop w:val="72"/>
          <w:marBottom w:val="0"/>
          <w:divBdr>
            <w:top w:val="none" w:sz="0" w:space="0" w:color="auto"/>
            <w:left w:val="none" w:sz="0" w:space="0" w:color="auto"/>
            <w:bottom w:val="none" w:sz="0" w:space="0" w:color="auto"/>
            <w:right w:val="none" w:sz="0" w:space="0" w:color="auto"/>
          </w:divBdr>
        </w:div>
        <w:div w:id="1257711061">
          <w:marLeft w:val="0"/>
          <w:marRight w:val="0"/>
          <w:marTop w:val="72"/>
          <w:marBottom w:val="0"/>
          <w:divBdr>
            <w:top w:val="none" w:sz="0" w:space="0" w:color="auto"/>
            <w:left w:val="none" w:sz="0" w:space="0" w:color="auto"/>
            <w:bottom w:val="none" w:sz="0" w:space="0" w:color="auto"/>
            <w:right w:val="none" w:sz="0" w:space="0" w:color="auto"/>
          </w:divBdr>
        </w:div>
      </w:divsChild>
    </w:div>
    <w:div w:id="19982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frsa.pl/dam/serwis-korporacyjny-pfr/documents/tarcza-finansowa-pfr-20/Tarcza_finansowa_2.0_PFR_dla_MMSP_pelnomocnictwo.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91F7B8BFC5CF4C89EF6FC1404C6D1E" ma:contentTypeVersion="8" ma:contentTypeDescription="Utwórz nowy dokument." ma:contentTypeScope="" ma:versionID="a03550c4084d98a4952f3097220e30c8">
  <xsd:schema xmlns:xsd="http://www.w3.org/2001/XMLSchema" xmlns:xs="http://www.w3.org/2001/XMLSchema" xmlns:p="http://schemas.microsoft.com/office/2006/metadata/properties" xmlns:ns2="1bfc294f-db02-4d88-81b7-73f71543635c" xmlns:ns3="bb003aef-84cd-4a83-a3e2-33bbab1d3ee0" targetNamespace="http://schemas.microsoft.com/office/2006/metadata/properties" ma:root="true" ma:fieldsID="30628b7e0093e5531280b18475436db9" ns2:_="" ns3:_="">
    <xsd:import namespace="1bfc294f-db02-4d88-81b7-73f71543635c"/>
    <xsd:import namespace="bb003aef-84cd-4a83-a3e2-33bbab1d3e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c294f-db02-4d88-81b7-73f71543635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3aef-84cd-4a83-a3e2-33bbab1d3e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 E U O 1 ! 2 0 0 1 8 8 2 3 9 7 . 3 < / d o c u m e n t i d >  
     < s e n d e r i d > Z D R O J E W J < / s e n d e r i d >  
     < s e n d e r e m a i l > J E R Z Y . Z D R O J E W S K I @ A L L E N O V E R Y . C O M < / s e n d e r e m a i l >  
     < l a s t m o d i f i e d > 2 0 2 0 - 1 1 - 2 9 T 2 1 : 3 6 : 0 0 . 0 0 0 0 0 0 0 + 0 1 : 0 0 < / l a s t m o d i f i e d >  
     < d a t a b a s e > E U O 1 < / 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D4D4A-146A-4100-A01F-8F349D8458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58D213-641A-4B87-8B19-A17F6F7D2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c294f-db02-4d88-81b7-73f71543635c"/>
    <ds:schemaRef ds:uri="bb003aef-84cd-4a83-a3e2-33bbab1d3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6C97F-7988-4EFE-8CA3-0E159AA75B05}">
  <ds:schemaRefs>
    <ds:schemaRef ds:uri="http://www.imanage.com/work/xmlschema"/>
  </ds:schemaRefs>
</ds:datastoreItem>
</file>

<file path=customXml/itemProps4.xml><?xml version="1.0" encoding="utf-8"?>
<ds:datastoreItem xmlns:ds="http://schemas.openxmlformats.org/officeDocument/2006/customXml" ds:itemID="{AC734B64-A273-4850-BDD3-E614507C8884}">
  <ds:schemaRefs>
    <ds:schemaRef ds:uri="http://schemas.microsoft.com/sharepoint/v3/contenttype/forms"/>
  </ds:schemaRefs>
</ds:datastoreItem>
</file>

<file path=customXml/itemProps5.xml><?xml version="1.0" encoding="utf-8"?>
<ds:datastoreItem xmlns:ds="http://schemas.openxmlformats.org/officeDocument/2006/customXml" ds:itemID="{0724B04E-EECB-416A-A52F-9CFA8B90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14987</Words>
  <Characters>89923</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104701</CharactersWithSpaces>
  <SharedDoc>false</SharedDoc>
  <HLinks>
    <vt:vector size="54" baseType="variant">
      <vt:variant>
        <vt:i4>5439567</vt:i4>
      </vt:variant>
      <vt:variant>
        <vt:i4>60</vt:i4>
      </vt:variant>
      <vt:variant>
        <vt:i4>0</vt:i4>
      </vt:variant>
      <vt:variant>
        <vt:i4>5</vt:i4>
      </vt:variant>
      <vt:variant>
        <vt:lpwstr>https://pfrsa.pl/dam/serwis-korporacyjny-pfr/documents/tarcza-finansowa-pfr-20/Tarcza_finansowa_2.0_PFR_dla_MMSP_pelnomocnictwo.pdf</vt:lpwstr>
      </vt:variant>
      <vt:variant>
        <vt:lpwstr/>
      </vt:variant>
      <vt:variant>
        <vt:i4>1703990</vt:i4>
      </vt:variant>
      <vt:variant>
        <vt:i4>44</vt:i4>
      </vt:variant>
      <vt:variant>
        <vt:i4>0</vt:i4>
      </vt:variant>
      <vt:variant>
        <vt:i4>5</vt:i4>
      </vt:variant>
      <vt:variant>
        <vt:lpwstr/>
      </vt:variant>
      <vt:variant>
        <vt:lpwstr>_Toc57576904</vt:lpwstr>
      </vt:variant>
      <vt:variant>
        <vt:i4>1900598</vt:i4>
      </vt:variant>
      <vt:variant>
        <vt:i4>38</vt:i4>
      </vt:variant>
      <vt:variant>
        <vt:i4>0</vt:i4>
      </vt:variant>
      <vt:variant>
        <vt:i4>5</vt:i4>
      </vt:variant>
      <vt:variant>
        <vt:lpwstr/>
      </vt:variant>
      <vt:variant>
        <vt:lpwstr>_Toc57576903</vt:lpwstr>
      </vt:variant>
      <vt:variant>
        <vt:i4>1835062</vt:i4>
      </vt:variant>
      <vt:variant>
        <vt:i4>32</vt:i4>
      </vt:variant>
      <vt:variant>
        <vt:i4>0</vt:i4>
      </vt:variant>
      <vt:variant>
        <vt:i4>5</vt:i4>
      </vt:variant>
      <vt:variant>
        <vt:lpwstr/>
      </vt:variant>
      <vt:variant>
        <vt:lpwstr>_Toc57576902</vt:lpwstr>
      </vt:variant>
      <vt:variant>
        <vt:i4>2031670</vt:i4>
      </vt:variant>
      <vt:variant>
        <vt:i4>26</vt:i4>
      </vt:variant>
      <vt:variant>
        <vt:i4>0</vt:i4>
      </vt:variant>
      <vt:variant>
        <vt:i4>5</vt:i4>
      </vt:variant>
      <vt:variant>
        <vt:lpwstr/>
      </vt:variant>
      <vt:variant>
        <vt:lpwstr>_Toc57576901</vt:lpwstr>
      </vt:variant>
      <vt:variant>
        <vt:i4>1966134</vt:i4>
      </vt:variant>
      <vt:variant>
        <vt:i4>20</vt:i4>
      </vt:variant>
      <vt:variant>
        <vt:i4>0</vt:i4>
      </vt:variant>
      <vt:variant>
        <vt:i4>5</vt:i4>
      </vt:variant>
      <vt:variant>
        <vt:lpwstr/>
      </vt:variant>
      <vt:variant>
        <vt:lpwstr>_Toc57576900</vt:lpwstr>
      </vt:variant>
      <vt:variant>
        <vt:i4>1441855</vt:i4>
      </vt:variant>
      <vt:variant>
        <vt:i4>14</vt:i4>
      </vt:variant>
      <vt:variant>
        <vt:i4>0</vt:i4>
      </vt:variant>
      <vt:variant>
        <vt:i4>5</vt:i4>
      </vt:variant>
      <vt:variant>
        <vt:lpwstr/>
      </vt:variant>
      <vt:variant>
        <vt:lpwstr>_Toc57576899</vt:lpwstr>
      </vt:variant>
      <vt:variant>
        <vt:i4>1507391</vt:i4>
      </vt:variant>
      <vt:variant>
        <vt:i4>8</vt:i4>
      </vt:variant>
      <vt:variant>
        <vt:i4>0</vt:i4>
      </vt:variant>
      <vt:variant>
        <vt:i4>5</vt:i4>
      </vt:variant>
      <vt:variant>
        <vt:lpwstr/>
      </vt:variant>
      <vt:variant>
        <vt:lpwstr>_Toc57576898</vt:lpwstr>
      </vt:variant>
      <vt:variant>
        <vt:i4>1572927</vt:i4>
      </vt:variant>
      <vt:variant>
        <vt:i4>2</vt:i4>
      </vt:variant>
      <vt:variant>
        <vt:i4>0</vt:i4>
      </vt:variant>
      <vt:variant>
        <vt:i4>5</vt:i4>
      </vt:variant>
      <vt:variant>
        <vt:lpwstr/>
      </vt:variant>
      <vt:variant>
        <vt:lpwstr>_Toc57576897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Knap</dc:creator>
  <cp:keywords/>
  <cp:lastModifiedBy>Sebastian Knap PFR</cp:lastModifiedBy>
  <cp:revision>2</cp:revision>
  <cp:lastPrinted>2021-01-05T01:26:00Z</cp:lastPrinted>
  <dcterms:created xsi:type="dcterms:W3CDTF">2021-01-09T20:06:00Z</dcterms:created>
  <dcterms:modified xsi:type="dcterms:W3CDTF">2021-01-09T20:06:00Z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de">
    <vt:lpwstr>10587871</vt:lpwstr>
  </property>
  <property fmtid="{D5CDD505-2E9C-101B-9397-08002B2CF9AE}" pid="3" name="Matter Number">
    <vt:lpwstr>L-298252</vt:lpwstr>
  </property>
  <property fmtid="{D5CDD505-2E9C-101B-9397-08002B2CF9AE}" pid="4" name="MSIP_Label_42e67a54-274b-43d7-8098-b3ba5f50e576_Enabled">
    <vt:lpwstr>True</vt:lpwstr>
  </property>
  <property fmtid="{D5CDD505-2E9C-101B-9397-08002B2CF9AE}" pid="5" name="MSIP_Label_42e67a54-274b-43d7-8098-b3ba5f50e576_SiteId">
    <vt:lpwstr>7f0b44d2-04f8-4672-bf5d-4676796468a3</vt:lpwstr>
  </property>
  <property fmtid="{D5CDD505-2E9C-101B-9397-08002B2CF9AE}" pid="6" name="MSIP_Label_42e67a54-274b-43d7-8098-b3ba5f50e576_Owner">
    <vt:lpwstr>Marek.Neumann@allenovery.com</vt:lpwstr>
  </property>
  <property fmtid="{D5CDD505-2E9C-101B-9397-08002B2CF9AE}" pid="7" name="MSIP_Label_42e67a54-274b-43d7-8098-b3ba5f50e576_SetDate">
    <vt:lpwstr>2020-04-24T09:56:16.4110484Z</vt:lpwstr>
  </property>
  <property fmtid="{D5CDD505-2E9C-101B-9397-08002B2CF9AE}" pid="8" name="MSIP_Label_42e67a54-274b-43d7-8098-b3ba5f50e576_Name">
    <vt:lpwstr>Restricted</vt:lpwstr>
  </property>
  <property fmtid="{D5CDD505-2E9C-101B-9397-08002B2CF9AE}" pid="9" name="MSIP_Label_42e67a54-274b-43d7-8098-b3ba5f50e576_Application">
    <vt:lpwstr>Microsoft Azure Information Protection</vt:lpwstr>
  </property>
  <property fmtid="{D5CDD505-2E9C-101B-9397-08002B2CF9AE}" pid="10" name="MSIP_Label_42e67a54-274b-43d7-8098-b3ba5f50e576_ActionId">
    <vt:lpwstr>8ae91103-80ca-4cfb-b95c-49ecf8b7e158</vt:lpwstr>
  </property>
  <property fmtid="{D5CDD505-2E9C-101B-9397-08002B2CF9AE}" pid="11" name="MSIP_Label_42e67a54-274b-43d7-8098-b3ba5f50e576_Extended_MSFT_Method">
    <vt:lpwstr>Automatic</vt:lpwstr>
  </property>
  <property fmtid="{D5CDD505-2E9C-101B-9397-08002B2CF9AE}" pid="12" name="MSIP_Label_6a7e4972-a3b7-4d51-a933-10309688c2b7_Enabled">
    <vt:lpwstr>True</vt:lpwstr>
  </property>
  <property fmtid="{D5CDD505-2E9C-101B-9397-08002B2CF9AE}" pid="13" name="MSIP_Label_6a7e4972-a3b7-4d51-a933-10309688c2b7_SiteId">
    <vt:lpwstr>0d2b6bbb-a69c-41e8-9ef1-c035572bd00e</vt:lpwstr>
  </property>
  <property fmtid="{D5CDD505-2E9C-101B-9397-08002B2CF9AE}" pid="14" name="MSIP_Label_6a7e4972-a3b7-4d51-a933-10309688c2b7_Owner">
    <vt:lpwstr>piotr.kasprzak@pfr.pl</vt:lpwstr>
  </property>
  <property fmtid="{D5CDD505-2E9C-101B-9397-08002B2CF9AE}" pid="15" name="MSIP_Label_6a7e4972-a3b7-4d51-a933-10309688c2b7_SetDate">
    <vt:lpwstr>2017-10-02T11:03:59.0434717+02:00</vt:lpwstr>
  </property>
  <property fmtid="{D5CDD505-2E9C-101B-9397-08002B2CF9AE}" pid="16" name="MSIP_Label_6a7e4972-a3b7-4d51-a933-10309688c2b7_Name">
    <vt:lpwstr>Publiczne</vt:lpwstr>
  </property>
  <property fmtid="{D5CDD505-2E9C-101B-9397-08002B2CF9AE}" pid="17" name="MSIP_Label_6a7e4972-a3b7-4d51-a933-10309688c2b7_Application">
    <vt:lpwstr>Microsoft Azure Information Protection</vt:lpwstr>
  </property>
  <property fmtid="{D5CDD505-2E9C-101B-9397-08002B2CF9AE}" pid="18" name="MSIP_Label_6a7e4972-a3b7-4d51-a933-10309688c2b7_Extended_MSFT_Method">
    <vt:lpwstr>Automatic</vt:lpwstr>
  </property>
  <property fmtid="{D5CDD505-2E9C-101B-9397-08002B2CF9AE}" pid="19" name="Client">
    <vt:lpwstr>0111449</vt:lpwstr>
  </property>
  <property fmtid="{D5CDD505-2E9C-101B-9397-08002B2CF9AE}" pid="20" name="Matter">
    <vt:lpwstr>0000011</vt:lpwstr>
  </property>
  <property fmtid="{D5CDD505-2E9C-101B-9397-08002B2CF9AE}" pid="21" name="cpDocRef">
    <vt:lpwstr>EUO1: 2001882397.3</vt:lpwstr>
  </property>
  <property fmtid="{D5CDD505-2E9C-101B-9397-08002B2CF9AE}" pid="22" name="cpClientMatter">
    <vt:lpwstr>0111449-0000011</vt:lpwstr>
  </property>
  <property fmtid="{D5CDD505-2E9C-101B-9397-08002B2CF9AE}" pid="23" name="cpCombinedRef">
    <vt:lpwstr>0111449-0000011 EUO1: 2001882397.3</vt:lpwstr>
  </property>
  <property fmtid="{D5CDD505-2E9C-101B-9397-08002B2CF9AE}" pid="24" name="ContentTypeId">
    <vt:lpwstr>0x0101004191F7B8BFC5CF4C89EF6FC1404C6D1E</vt:lpwstr>
  </property>
</Properties>
</file>